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68" w:rsidRPr="005107DF" w:rsidRDefault="002C5E68" w:rsidP="002C5E68">
      <w:pPr>
        <w:pStyle w:val="Heading2"/>
        <w:pBdr>
          <w:top w:val="single" w:sz="4" w:space="1" w:color="auto"/>
          <w:left w:val="single" w:sz="4" w:space="4" w:color="auto"/>
          <w:bottom w:val="single" w:sz="4" w:space="1" w:color="auto"/>
          <w:right w:val="single" w:sz="4" w:space="4" w:color="auto"/>
        </w:pBdr>
        <w:spacing w:before="0"/>
        <w:ind w:left="1077" w:hanging="1077"/>
        <w:rPr>
          <w:rFonts w:eastAsia="Times New Roman"/>
          <w:b/>
          <w:snapToGrid w:val="0"/>
          <w:spacing w:val="-2"/>
          <w:sz w:val="28"/>
          <w:szCs w:val="28"/>
          <w:u w:val="single"/>
          <w:lang w:eastAsia="en-GB"/>
        </w:rPr>
      </w:pPr>
      <w:bookmarkStart w:id="0" w:name="_Toc517434460"/>
      <w:r w:rsidRPr="005107DF">
        <w:rPr>
          <w:sz w:val="32"/>
          <w:szCs w:val="32"/>
        </w:rPr>
        <w:t>ANNEX A: Twinning grant Contract - Special Conditions</w:t>
      </w:r>
      <w:bookmarkEnd w:id="0"/>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C5E68" w:rsidRPr="005107DF" w:rsidTr="007A4158">
        <w:trPr>
          <w:cantSplit/>
        </w:trPr>
        <w:tc>
          <w:tcPr>
            <w:tcW w:w="3544" w:type="dxa"/>
            <w:tcBorders>
              <w:left w:val="nil"/>
              <w:bottom w:val="nil"/>
              <w:right w:val="nil"/>
            </w:tcBorders>
          </w:tcPr>
          <w:p w:rsidR="002C5E68" w:rsidRPr="005107DF" w:rsidRDefault="002C5E68" w:rsidP="007A4158">
            <w:pPr>
              <w:widowControl w:val="0"/>
              <w:tabs>
                <w:tab w:val="left" w:pos="-720"/>
              </w:tabs>
              <w:suppressAutoHyphens/>
              <w:spacing w:after="0" w:line="240" w:lineRule="auto"/>
              <w:rPr>
                <w:rFonts w:ascii="Times New Roman" w:eastAsia="Times New Roman" w:hAnsi="Times New Roman" w:cs="Times New Roman"/>
                <w:snapToGrid w:val="0"/>
                <w:color w:val="000000"/>
                <w:sz w:val="20"/>
                <w:szCs w:val="20"/>
                <w:lang w:eastAsia="en-GB"/>
              </w:rPr>
            </w:pPr>
            <w:r w:rsidRPr="005107DF">
              <w:rPr>
                <w:rFonts w:ascii="Times New Roman" w:eastAsia="Times New Roman" w:hAnsi="Times New Roman" w:cs="Times New Roman"/>
                <w:snapToGrid w:val="0"/>
                <w:color w:val="000000"/>
                <w:sz w:val="20"/>
                <w:szCs w:val="20"/>
                <w:lang w:eastAsia="en-GB"/>
              </w:rPr>
              <w:t>(for official use only)</w:t>
            </w:r>
          </w:p>
        </w:tc>
      </w:tr>
    </w:tbl>
    <w:p w:rsidR="002C5E68" w:rsidRPr="005107DF" w:rsidRDefault="002C5E68" w:rsidP="002C5E68">
      <w:pPr>
        <w:widowControl w:val="0"/>
        <w:suppressAutoHyphens/>
        <w:spacing w:before="120" w:after="120" w:line="240" w:lineRule="auto"/>
        <w:rPr>
          <w:rFonts w:ascii="Times New Roman" w:eastAsia="Times New Roman" w:hAnsi="Times New Roman" w:cs="Times New Roman"/>
          <w:b/>
          <w:snapToGrid w:val="0"/>
          <w:spacing w:val="-2"/>
          <w:sz w:val="28"/>
          <w:szCs w:val="28"/>
          <w:u w:val="single"/>
          <w:lang w:eastAsia="en-GB"/>
        </w:rPr>
      </w:pPr>
    </w:p>
    <w:p w:rsidR="002C5E68" w:rsidRPr="005107DF" w:rsidRDefault="002C5E68" w:rsidP="002C5E68">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TWINNING GRANT CONTRACT</w:t>
      </w:r>
    </w:p>
    <w:p w:rsidR="002C5E68" w:rsidRPr="005107DF" w:rsidRDefault="002C5E68" w:rsidP="002C5E68">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 [</w:t>
      </w:r>
      <w:r w:rsidRPr="005107DF">
        <w:rPr>
          <w:rFonts w:ascii="Times New Roman" w:eastAsia="Times New Roman" w:hAnsi="Times New Roman" w:cs="Times New Roman"/>
          <w:color w:val="000000"/>
          <w:sz w:val="24"/>
          <w:szCs w:val="24"/>
          <w:lang w:eastAsia="en-GB"/>
        </w:rPr>
        <w:t>Twinning Grant Contract identification number</w:t>
      </w:r>
      <w:r w:rsidRPr="005107DF">
        <w:rPr>
          <w:rFonts w:ascii="Times New Roman" w:eastAsia="Times New Roman" w:hAnsi="Times New Roman" w:cs="Times New Roman"/>
          <w:b/>
          <w:color w:val="000000"/>
          <w:sz w:val="24"/>
          <w:szCs w:val="24"/>
          <w:lang w:eastAsia="en-GB"/>
        </w:rPr>
        <w:t>]</w:t>
      </w: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[The European Union, represented by the European Commission], or [full name and address of the Contracting Authority] in the Beneficiary country</w:t>
      </w:r>
      <w:r w:rsidRPr="005107DF">
        <w:rPr>
          <w:rFonts w:ascii="Times New Roman" w:eastAsia="Times New Roman" w:hAnsi="Times New Roman" w:cs="Times New Roman"/>
          <w:color w:val="000000"/>
          <w:szCs w:val="24"/>
          <w:vertAlign w:val="superscript"/>
          <w:lang w:eastAsia="en-GB"/>
        </w:rPr>
        <w:footnoteReference w:id="1"/>
      </w:r>
      <w:r w:rsidRPr="005107DF">
        <w:rPr>
          <w:rFonts w:ascii="Times New Roman" w:eastAsia="Times New Roman" w:hAnsi="Times New Roman" w:cs="Times New Roman"/>
          <w:color w:val="000000"/>
          <w:szCs w:val="24"/>
          <w:lang w:eastAsia="en-GB"/>
        </w:rPr>
        <w:t>, ("the Contracting Authority")</w:t>
      </w:r>
    </w:p>
    <w:p w:rsidR="002C5E68" w:rsidRPr="005107DF" w:rsidRDefault="002C5E68" w:rsidP="002C5E68">
      <w:pPr>
        <w:spacing w:after="0" w:line="240" w:lineRule="auto"/>
        <w:jc w:val="right"/>
        <w:rPr>
          <w:rFonts w:ascii="Times New Roman" w:eastAsia="Times New Roman" w:hAnsi="Times New Roman" w:cs="Times New Roman"/>
          <w:color w:val="000000"/>
          <w:sz w:val="24"/>
          <w:szCs w:val="24"/>
          <w:lang w:eastAsia="en-GB"/>
        </w:rPr>
      </w:pPr>
      <w:proofErr w:type="gramStart"/>
      <w:r w:rsidRPr="005107DF">
        <w:rPr>
          <w:rFonts w:ascii="Times New Roman" w:eastAsia="Times New Roman" w:hAnsi="Times New Roman" w:cs="Times New Roman"/>
          <w:color w:val="000000"/>
          <w:szCs w:val="24"/>
          <w:lang w:eastAsia="en-GB"/>
        </w:rPr>
        <w:t>of</w:t>
      </w:r>
      <w:proofErr w:type="gramEnd"/>
      <w:r w:rsidRPr="005107DF">
        <w:rPr>
          <w:rFonts w:ascii="Times New Roman" w:eastAsia="Times New Roman" w:hAnsi="Times New Roman" w:cs="Times New Roman"/>
          <w:color w:val="000000"/>
          <w:szCs w:val="24"/>
          <w:lang w:eastAsia="en-GB"/>
        </w:rPr>
        <w:t xml:space="preserve"> the one part,</w:t>
      </w: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proofErr w:type="gramStart"/>
      <w:r w:rsidRPr="005107DF">
        <w:rPr>
          <w:rFonts w:ascii="Times New Roman" w:eastAsia="Times New Roman" w:hAnsi="Times New Roman" w:cs="Times New Roman"/>
          <w:color w:val="000000"/>
          <w:szCs w:val="24"/>
          <w:lang w:eastAsia="en-GB"/>
        </w:rPr>
        <w:t>and</w:t>
      </w:r>
      <w:proofErr w:type="gramEnd"/>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[Full official name of [Lead]</w:t>
      </w:r>
      <w:r w:rsidRPr="005107DF">
        <w:rPr>
          <w:rFonts w:ascii="Times New Roman" w:eastAsia="Times New Roman" w:hAnsi="Times New Roman" w:cs="Times New Roman"/>
          <w:i/>
          <w:color w:val="000000"/>
          <w:szCs w:val="24"/>
          <w:vertAlign w:val="superscript"/>
          <w:lang w:eastAsia="en-GB"/>
        </w:rPr>
        <w:footnoteReference w:id="2"/>
      </w:r>
      <w:r w:rsidRPr="005107DF">
        <w:rPr>
          <w:rFonts w:ascii="Times New Roman" w:eastAsia="Times New Roman" w:hAnsi="Times New Roman" w:cs="Times New Roman"/>
          <w:i/>
          <w:color w:val="000000"/>
          <w:szCs w:val="24"/>
          <w:lang w:eastAsia="en-GB"/>
        </w:rPr>
        <w:t xml:space="preserve"> Member State + acronym where relevant]</w:t>
      </w:r>
      <w:r w:rsidRPr="005107DF">
        <w:rPr>
          <w:rFonts w:ascii="Times New Roman" w:eastAsia="Times New Roman" w:hAnsi="Times New Roman" w:cs="Times New Roman"/>
          <w:color w:val="000000"/>
          <w:szCs w:val="24"/>
          <w:lang w:eastAsia="en-GB"/>
        </w:rPr>
        <w:t xml:space="preserve"> with its office at </w:t>
      </w:r>
      <w:r w:rsidRPr="005107DF">
        <w:rPr>
          <w:rFonts w:ascii="Times New Roman" w:eastAsia="Times New Roman" w:hAnsi="Times New Roman" w:cs="Times New Roman"/>
          <w:i/>
          <w:color w:val="000000"/>
          <w:szCs w:val="24"/>
          <w:lang w:eastAsia="en-GB"/>
        </w:rPr>
        <w:t>[full official address]</w:t>
      </w:r>
      <w:r w:rsidRPr="005107DF">
        <w:rPr>
          <w:rFonts w:ascii="Times New Roman" w:eastAsia="Times New Roman" w:hAnsi="Times New Roman" w:cs="Times New Roman"/>
          <w:i/>
          <w:color w:val="000000"/>
          <w:szCs w:val="24"/>
          <w:vertAlign w:val="superscript"/>
          <w:lang w:eastAsia="en-GB"/>
        </w:rPr>
        <w:footnoteReference w:id="3"/>
      </w:r>
    </w:p>
    <w:p w:rsidR="002C5E68" w:rsidRPr="005107DF" w:rsidRDefault="002C5E68" w:rsidP="002C5E68">
      <w:pPr>
        <w:spacing w:after="0" w:line="240" w:lineRule="auto"/>
        <w:rPr>
          <w:rFonts w:ascii="Times New Roman" w:eastAsia="Times New Roman" w:hAnsi="Times New Roman" w:cs="Times New Roman"/>
          <w:i/>
          <w:color w:val="000000"/>
          <w:szCs w:val="24"/>
          <w:lang w:eastAsia="en-GB"/>
        </w:rPr>
      </w:pPr>
      <w:r w:rsidRPr="005107DF" w:rsidDel="00347A31">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i/>
          <w:color w:val="000000"/>
          <w:szCs w:val="24"/>
          <w:lang w:eastAsia="en-GB"/>
        </w:rPr>
        <w:t>[</w:t>
      </w:r>
      <w:proofErr w:type="gramStart"/>
      <w:r w:rsidRPr="005107DF">
        <w:rPr>
          <w:rFonts w:ascii="Times New Roman" w:eastAsia="Times New Roman" w:hAnsi="Times New Roman" w:cs="Times New Roman"/>
          <w:i/>
          <w:color w:val="000000"/>
          <w:szCs w:val="24"/>
          <w:lang w:eastAsia="en-GB"/>
        </w:rPr>
        <w:t>where</w:t>
      </w:r>
      <w:proofErr w:type="gramEnd"/>
      <w:r w:rsidRPr="005107DF">
        <w:rPr>
          <w:rFonts w:ascii="Times New Roman" w:eastAsia="Times New Roman" w:hAnsi="Times New Roman" w:cs="Times New Roman"/>
          <w:i/>
          <w:color w:val="000000"/>
          <w:szCs w:val="24"/>
          <w:lang w:eastAsia="en-GB"/>
        </w:rPr>
        <w:t xml:space="preserve"> relevant legal status, official registration name and VAT number]</w:t>
      </w: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w:t>
      </w:r>
      <w:proofErr w:type="gramStart"/>
      <w:r w:rsidRPr="005107DF">
        <w:rPr>
          <w:rFonts w:ascii="Times New Roman" w:eastAsia="Times New Roman" w:hAnsi="Times New Roman" w:cs="Times New Roman"/>
          <w:color w:val="000000"/>
          <w:szCs w:val="24"/>
          <w:lang w:eastAsia="en-GB"/>
        </w:rPr>
        <w:t>hereinafter</w:t>
      </w:r>
      <w:proofErr w:type="gramEnd"/>
      <w:r w:rsidRPr="005107DF">
        <w:rPr>
          <w:rFonts w:ascii="Times New Roman" w:eastAsia="Times New Roman" w:hAnsi="Times New Roman" w:cs="Times New Roman"/>
          <w:color w:val="000000"/>
          <w:szCs w:val="24"/>
          <w:lang w:eastAsia="en-GB"/>
        </w:rPr>
        <w:t xml:space="preserve"> the "Member State Partner"),</w:t>
      </w: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i/>
          <w:color w:val="000000"/>
          <w:szCs w:val="24"/>
          <w:lang w:eastAsia="en-GB"/>
        </w:rPr>
        <w:t>If a multi MSP Twinning Grant Contract:</w:t>
      </w:r>
      <w:r w:rsidRPr="005107DF">
        <w:rPr>
          <w:rFonts w:ascii="Times New Roman" w:eastAsia="Times New Roman" w:hAnsi="Times New Roman" w:cs="Times New Roman"/>
          <w:color w:val="000000"/>
          <w:szCs w:val="24"/>
          <w:lang w:eastAsia="en-GB"/>
        </w:rPr>
        <w:t>] (</w:t>
      </w:r>
      <w:proofErr w:type="gramStart"/>
      <w:r w:rsidRPr="005107DF">
        <w:rPr>
          <w:rFonts w:ascii="Times New Roman" w:eastAsia="Times New Roman" w:hAnsi="Times New Roman" w:cs="Times New Roman"/>
          <w:color w:val="000000"/>
          <w:szCs w:val="24"/>
          <w:lang w:eastAsia="en-GB"/>
        </w:rPr>
        <w:t>hereinafter</w:t>
      </w:r>
      <w:proofErr w:type="gramEnd"/>
      <w:r w:rsidRPr="005107DF">
        <w:rPr>
          <w:rFonts w:ascii="Times New Roman" w:eastAsia="Times New Roman" w:hAnsi="Times New Roman" w:cs="Times New Roman"/>
          <w:color w:val="000000"/>
          <w:szCs w:val="24"/>
          <w:lang w:eastAsia="en-GB"/>
        </w:rPr>
        <w:t xml:space="preserve"> the “Lead Member State Partner”</w:t>
      </w:r>
      <w:r w:rsidRPr="005107DF">
        <w:rPr>
          <w:rFonts w:ascii="Times New Roman" w:eastAsia="Times New Roman" w:hAnsi="Times New Roman" w:cs="Times New Roman"/>
          <w:i/>
          <w:color w:val="000000"/>
          <w:szCs w:val="24"/>
          <w:vertAlign w:val="superscript"/>
          <w:lang w:eastAsia="en-GB"/>
        </w:rPr>
        <w:t xml:space="preserve"> </w:t>
      </w:r>
      <w:r w:rsidRPr="005107DF">
        <w:rPr>
          <w:rFonts w:ascii="Times New Roman" w:eastAsia="Times New Roman" w:hAnsi="Times New Roman" w:cs="Times New Roman"/>
          <w:color w:val="000000"/>
          <w:szCs w:val="24"/>
          <w:vertAlign w:val="superscript"/>
          <w:lang w:eastAsia="en-GB"/>
        </w:rPr>
        <w:footnoteReference w:id="4"/>
      </w:r>
      <w:r w:rsidRPr="005107DF">
        <w:rPr>
          <w:rFonts w:ascii="Times New Roman" w:eastAsia="Times New Roman" w:hAnsi="Times New Roman" w:cs="Times New Roman"/>
          <w:color w:val="000000"/>
          <w:szCs w:val="24"/>
          <w:lang w:eastAsia="en-GB"/>
        </w:rPr>
        <w:t>)</w:t>
      </w: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p>
    <w:p w:rsidR="002C5E68" w:rsidRPr="005107DF" w:rsidRDefault="002C5E68" w:rsidP="002C5E68">
      <w:pPr>
        <w:tabs>
          <w:tab w:val="left" w:pos="-1440"/>
          <w:tab w:val="left" w:pos="-720"/>
          <w:tab w:val="left" w:pos="828"/>
          <w:tab w:val="left" w:pos="1044"/>
          <w:tab w:val="left" w:pos="1260"/>
          <w:tab w:val="left" w:pos="1476"/>
          <w:tab w:val="left" w:pos="1692"/>
          <w:tab w:val="left" w:pos="1860"/>
          <w:tab w:val="left" w:pos="2160"/>
        </w:tabs>
        <w:spacing w:before="120" w:after="0" w:line="240" w:lineRule="auto"/>
        <w:rPr>
          <w:rFonts w:ascii="Times New Roman" w:eastAsia="Times New Roman" w:hAnsi="Times New Roman" w:cs="Times New Roman"/>
          <w:lang w:eastAsia="en-GB"/>
        </w:rPr>
      </w:pPr>
      <w:proofErr w:type="gramStart"/>
      <w:r w:rsidRPr="005107DF">
        <w:rPr>
          <w:rFonts w:ascii="Times New Roman" w:eastAsia="Times New Roman" w:hAnsi="Times New Roman" w:cs="Times New Roman"/>
          <w:lang w:eastAsia="en-GB"/>
        </w:rPr>
        <w:t>and</w:t>
      </w:r>
      <w:proofErr w:type="gramEnd"/>
      <w:r w:rsidRPr="005107DF">
        <w:rPr>
          <w:rFonts w:ascii="Times New Roman" w:eastAsia="Times New Roman" w:hAnsi="Times New Roman" w:cs="Times New Roman"/>
          <w:lang w:eastAsia="en-GB"/>
        </w:rPr>
        <w:t xml:space="preserve"> </w:t>
      </w: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i/>
          <w:color w:val="000000"/>
          <w:szCs w:val="24"/>
          <w:lang w:eastAsia="en-GB"/>
        </w:rPr>
        <w:t>[Full official name of Junior Member State + acronym where relevant]</w:t>
      </w:r>
      <w:r w:rsidRPr="005107DF">
        <w:rPr>
          <w:rFonts w:ascii="Times New Roman" w:eastAsia="Times New Roman" w:hAnsi="Times New Roman" w:cs="Times New Roman"/>
          <w:color w:val="000000"/>
          <w:szCs w:val="24"/>
          <w:lang w:eastAsia="en-GB"/>
        </w:rPr>
        <w:t xml:space="preserve"> with its office at </w:t>
      </w:r>
      <w:r w:rsidRPr="005107DF">
        <w:rPr>
          <w:rFonts w:ascii="Times New Roman" w:eastAsia="Times New Roman" w:hAnsi="Times New Roman" w:cs="Times New Roman"/>
          <w:i/>
          <w:color w:val="000000"/>
          <w:szCs w:val="24"/>
          <w:lang w:eastAsia="en-GB"/>
        </w:rPr>
        <w:t>[full official address],</w:t>
      </w:r>
    </w:p>
    <w:p w:rsidR="002C5E68" w:rsidRPr="005107DF" w:rsidRDefault="002C5E68" w:rsidP="002C5E68">
      <w:pPr>
        <w:spacing w:after="0" w:line="240" w:lineRule="auto"/>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w:t>
      </w:r>
      <w:proofErr w:type="gramStart"/>
      <w:r w:rsidRPr="005107DF">
        <w:rPr>
          <w:rFonts w:ascii="Times New Roman" w:eastAsia="Times New Roman" w:hAnsi="Times New Roman" w:cs="Times New Roman"/>
          <w:i/>
          <w:color w:val="000000"/>
          <w:szCs w:val="24"/>
          <w:lang w:eastAsia="en-GB"/>
        </w:rPr>
        <w:t>where</w:t>
      </w:r>
      <w:proofErr w:type="gramEnd"/>
      <w:r w:rsidRPr="005107DF">
        <w:rPr>
          <w:rFonts w:ascii="Times New Roman" w:eastAsia="Times New Roman" w:hAnsi="Times New Roman" w:cs="Times New Roman"/>
          <w:i/>
          <w:color w:val="000000"/>
          <w:szCs w:val="24"/>
          <w:lang w:eastAsia="en-GB"/>
        </w:rPr>
        <w:t xml:space="preserve"> relevant legal status, official registration name and VAT number]</w:t>
      </w: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p>
    <w:p w:rsidR="002C5E68" w:rsidRPr="005107DF" w:rsidRDefault="002C5E68" w:rsidP="002C5E68">
      <w:pPr>
        <w:tabs>
          <w:tab w:val="left" w:pos="-1440"/>
          <w:tab w:val="left" w:pos="-720"/>
          <w:tab w:val="left" w:pos="828"/>
          <w:tab w:val="left" w:pos="1044"/>
          <w:tab w:val="left" w:pos="1260"/>
          <w:tab w:val="left" w:pos="1476"/>
          <w:tab w:val="left" w:pos="1692"/>
          <w:tab w:val="left" w:pos="1860"/>
          <w:tab w:val="left" w:pos="2160"/>
        </w:tabs>
        <w:spacing w:before="120" w:after="0" w:line="240" w:lineRule="auto"/>
        <w:jc w:val="both"/>
        <w:rPr>
          <w:rFonts w:ascii="Times New Roman" w:eastAsia="Times New Roman" w:hAnsi="Times New Roman" w:cs="Times New Roman"/>
          <w:lang w:eastAsia="en-GB"/>
        </w:rPr>
      </w:pPr>
      <w:proofErr w:type="gramStart"/>
      <w:r w:rsidRPr="005107DF">
        <w:rPr>
          <w:rFonts w:ascii="Times New Roman" w:eastAsia="Times New Roman" w:hAnsi="Times New Roman" w:cs="Times New Roman"/>
          <w:lang w:eastAsia="en-GB"/>
        </w:rPr>
        <w:t>who</w:t>
      </w:r>
      <w:proofErr w:type="gramEnd"/>
      <w:r w:rsidRPr="005107DF">
        <w:rPr>
          <w:rFonts w:ascii="Times New Roman" w:eastAsia="Times New Roman" w:hAnsi="Times New Roman" w:cs="Times New Roman"/>
          <w:lang w:eastAsia="en-GB"/>
        </w:rPr>
        <w:t xml:space="preserve"> have conferred powers of attorney for the purposes of the signature of the agreement to the Lead Member State Partner </w:t>
      </w:r>
      <w:r w:rsidRPr="005107DF">
        <w:rPr>
          <w:rFonts w:ascii="Times New Roman" w:eastAsia="Times New Roman" w:hAnsi="Times New Roman" w:cs="Times New Roman"/>
          <w:vertAlign w:val="superscript"/>
          <w:lang w:eastAsia="en-GB"/>
        </w:rPr>
        <w:footnoteReference w:id="5"/>
      </w: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p>
    <w:p w:rsidR="002C5E68" w:rsidRPr="005107DF" w:rsidRDefault="002C5E68" w:rsidP="002C5E68">
      <w:pPr>
        <w:tabs>
          <w:tab w:val="left" w:pos="-1440"/>
          <w:tab w:val="left" w:pos="-720"/>
          <w:tab w:val="left" w:pos="828"/>
          <w:tab w:val="left" w:pos="1044"/>
          <w:tab w:val="left" w:pos="1260"/>
          <w:tab w:val="left" w:pos="1476"/>
          <w:tab w:val="left" w:pos="1692"/>
          <w:tab w:val="left" w:pos="1860"/>
          <w:tab w:val="left" w:pos="2160"/>
        </w:tabs>
        <w:spacing w:before="120" w:after="0" w:line="240" w:lineRule="auto"/>
        <w:jc w:val="both"/>
        <w:rPr>
          <w:rFonts w:ascii="Times New Roman" w:eastAsia="Times New Roman" w:hAnsi="Times New Roman" w:cs="Times New Roman"/>
          <w:lang w:eastAsia="en-GB"/>
        </w:rPr>
      </w:pPr>
      <w:proofErr w:type="gramStart"/>
      <w:r w:rsidRPr="005107DF">
        <w:rPr>
          <w:rFonts w:ascii="Times New Roman" w:eastAsia="Times New Roman" w:hAnsi="Times New Roman" w:cs="Times New Roman"/>
          <w:lang w:eastAsia="en-GB"/>
        </w:rPr>
        <w:t>collectively</w:t>
      </w:r>
      <w:proofErr w:type="gramEnd"/>
      <w:r w:rsidRPr="005107DF">
        <w:rPr>
          <w:rFonts w:ascii="Times New Roman" w:eastAsia="Times New Roman" w:hAnsi="Times New Roman" w:cs="Times New Roman"/>
          <w:lang w:eastAsia="en-GB"/>
        </w:rPr>
        <w:t xml:space="preserve"> referred to as “Member State Partners” where a provision applies without distinction to the Lead Member State Partner and the Junior Member State Partner(s)</w:t>
      </w: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jc w:val="right"/>
        <w:rPr>
          <w:rFonts w:ascii="Times New Roman" w:eastAsia="Times New Roman" w:hAnsi="Times New Roman" w:cs="Times New Roman"/>
          <w:color w:val="000000"/>
          <w:sz w:val="24"/>
          <w:szCs w:val="24"/>
          <w:lang w:eastAsia="en-GB"/>
        </w:rPr>
      </w:pPr>
      <w:proofErr w:type="gramStart"/>
      <w:r w:rsidRPr="005107DF">
        <w:rPr>
          <w:rFonts w:ascii="Times New Roman" w:eastAsia="Times New Roman" w:hAnsi="Times New Roman" w:cs="Times New Roman"/>
          <w:color w:val="000000"/>
          <w:szCs w:val="24"/>
          <w:lang w:eastAsia="en-GB"/>
        </w:rPr>
        <w:t>of</w:t>
      </w:r>
      <w:proofErr w:type="gramEnd"/>
      <w:r w:rsidRPr="005107DF">
        <w:rPr>
          <w:rFonts w:ascii="Times New Roman" w:eastAsia="Times New Roman" w:hAnsi="Times New Roman" w:cs="Times New Roman"/>
          <w:color w:val="000000"/>
          <w:szCs w:val="24"/>
          <w:lang w:eastAsia="en-GB"/>
        </w:rPr>
        <w:t xml:space="preserve"> the other part,</w:t>
      </w: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rPr>
          <w:rFonts w:ascii="Times New Roman" w:eastAsia="Times New Roman" w:hAnsi="Times New Roman" w:cs="Times New Roman"/>
          <w:szCs w:val="24"/>
          <w:lang w:eastAsia="en-GB"/>
        </w:rPr>
      </w:pPr>
      <w:r w:rsidRPr="005107DF">
        <w:rPr>
          <w:rFonts w:ascii="Times New Roman" w:eastAsia="Times New Roman" w:hAnsi="Times New Roman" w:cs="Times New Roman"/>
          <w:szCs w:val="24"/>
          <w:lang w:eastAsia="en-GB"/>
        </w:rPr>
        <w:t>(</w:t>
      </w:r>
      <w:proofErr w:type="gramStart"/>
      <w:r w:rsidRPr="005107DF">
        <w:rPr>
          <w:rFonts w:ascii="Times New Roman" w:eastAsia="Times New Roman" w:hAnsi="Times New Roman" w:cs="Times New Roman"/>
          <w:szCs w:val="24"/>
          <w:lang w:eastAsia="en-GB"/>
        </w:rPr>
        <w:t>the</w:t>
      </w:r>
      <w:proofErr w:type="gramEnd"/>
      <w:r w:rsidRPr="005107DF">
        <w:rPr>
          <w:rFonts w:ascii="Times New Roman" w:eastAsia="Times New Roman" w:hAnsi="Times New Roman" w:cs="Times New Roman"/>
          <w:szCs w:val="24"/>
          <w:lang w:eastAsia="en-GB"/>
        </w:rPr>
        <w:t xml:space="preserve"> "Parties")</w:t>
      </w: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proofErr w:type="gramStart"/>
      <w:r w:rsidRPr="005107DF">
        <w:rPr>
          <w:rFonts w:ascii="Times New Roman" w:eastAsia="Times New Roman" w:hAnsi="Times New Roman" w:cs="Times New Roman"/>
          <w:color w:val="000000"/>
          <w:szCs w:val="24"/>
          <w:lang w:eastAsia="en-GB"/>
        </w:rPr>
        <w:t>have</w:t>
      </w:r>
      <w:proofErr w:type="gramEnd"/>
      <w:r w:rsidRPr="005107DF">
        <w:rPr>
          <w:rFonts w:ascii="Times New Roman" w:eastAsia="Times New Roman" w:hAnsi="Times New Roman" w:cs="Times New Roman"/>
          <w:color w:val="000000"/>
          <w:szCs w:val="24"/>
          <w:lang w:eastAsia="en-GB"/>
        </w:rPr>
        <w:t xml:space="preserve"> agreed as follows:</w:t>
      </w: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r w:rsidRPr="005107DF" w:rsidDel="00347B09">
        <w:rPr>
          <w:rFonts w:ascii="Times New Roman" w:eastAsia="Times New Roman" w:hAnsi="Times New Roman" w:cs="Times New Roman"/>
          <w:color w:val="000000"/>
          <w:szCs w:val="24"/>
          <w:lang w:eastAsia="en-GB"/>
        </w:rPr>
        <w:t>  </w:t>
      </w:r>
      <w:r w:rsidRPr="005107DF">
        <w:rPr>
          <w:rFonts w:ascii="Times New Roman" w:eastAsia="Times New Roman" w:hAnsi="Times New Roman" w:cs="Times New Roman"/>
          <w:color w:val="000000"/>
          <w:szCs w:val="24"/>
          <w:lang w:eastAsia="en-GB"/>
        </w:rPr>
        <w:t xml:space="preserve"> </w:t>
      </w: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8"/>
          <w:szCs w:val="24"/>
          <w:lang w:eastAsia="en-GB"/>
        </w:rPr>
        <w:br w:type="page"/>
      </w:r>
      <w:r w:rsidRPr="005107DF">
        <w:rPr>
          <w:rFonts w:ascii="Times New Roman" w:eastAsia="Times New Roman" w:hAnsi="Times New Roman" w:cs="Times New Roman"/>
          <w:b/>
          <w:color w:val="000000"/>
          <w:sz w:val="28"/>
          <w:szCs w:val="24"/>
          <w:lang w:eastAsia="en-GB"/>
        </w:rPr>
        <w:lastRenderedPageBreak/>
        <w:t>Special Conditions</w:t>
      </w: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Article 1 - Purpose</w:t>
      </w: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1.1</w:t>
      </w:r>
      <w:r w:rsidRPr="005107DF">
        <w:rPr>
          <w:rFonts w:ascii="Times New Roman" w:eastAsia="Times New Roman" w:hAnsi="Times New Roman" w:cs="Times New Roman"/>
          <w:color w:val="000000"/>
          <w:szCs w:val="24"/>
          <w:lang w:eastAsia="en-GB"/>
        </w:rPr>
        <w:tab/>
        <w:t>The purpose of this contract is the award of a Twinning grant, consisting of reimbursement of expenditures, by the Contracting Authority to finance the implementation of the Action entitled: [</w:t>
      </w:r>
      <w:r w:rsidRPr="005107DF">
        <w:rPr>
          <w:rFonts w:ascii="Times New Roman" w:eastAsia="Times New Roman" w:hAnsi="Times New Roman" w:cs="Times New Roman"/>
          <w:i/>
          <w:color w:val="000000"/>
          <w:szCs w:val="24"/>
          <w:lang w:eastAsia="en-GB"/>
        </w:rPr>
        <w:t>title of the Twinning project</w:t>
      </w:r>
      <w:r w:rsidRPr="005107DF">
        <w:rPr>
          <w:rFonts w:ascii="Times New Roman" w:eastAsia="Times New Roman" w:hAnsi="Times New Roman" w:cs="Times New Roman"/>
          <w:color w:val="000000"/>
          <w:szCs w:val="24"/>
          <w:lang w:eastAsia="en-GB"/>
        </w:rPr>
        <w:t>] ("the Action") described in Annex A1.</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1.2</w:t>
      </w:r>
      <w:r w:rsidRPr="005107DF">
        <w:rPr>
          <w:rFonts w:ascii="Times New Roman" w:eastAsia="Times New Roman" w:hAnsi="Times New Roman" w:cs="Times New Roman"/>
          <w:color w:val="000000"/>
          <w:szCs w:val="24"/>
          <w:lang w:eastAsia="en-GB"/>
        </w:rPr>
        <w:tab/>
        <w:t>The Member State(s) shall be awarded the Twinning grant on the terms and conditions set out in this Contract, which consists of these special conditions ("Special Conditions") and the annexes, which the Member State(s) hereby declares it has read, understood and accepted.</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1.3</w:t>
      </w:r>
      <w:r w:rsidRPr="005107DF">
        <w:rPr>
          <w:rFonts w:ascii="Times New Roman" w:eastAsia="Times New Roman" w:hAnsi="Times New Roman" w:cs="Times New Roman"/>
          <w:color w:val="000000"/>
          <w:szCs w:val="24"/>
          <w:lang w:eastAsia="en-GB"/>
        </w:rPr>
        <w:tab/>
        <w:t>The Member State(s) accepts the Twinning grant and undertakes to be responsible for carrying out the Action, achieving the results and refund non-eligible expenditures</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1.4</w:t>
      </w:r>
      <w:r w:rsidRPr="005107DF">
        <w:rPr>
          <w:rFonts w:ascii="Times New Roman" w:eastAsia="Times New Roman" w:hAnsi="Times New Roman" w:cs="Times New Roman"/>
          <w:color w:val="000000"/>
          <w:szCs w:val="24"/>
          <w:lang w:eastAsia="en-GB"/>
        </w:rPr>
        <w:tab/>
        <w:t xml:space="preserve">The Final Recipient of the Action is: </w:t>
      </w:r>
      <w:r w:rsidRPr="005107DF">
        <w:rPr>
          <w:rFonts w:ascii="Times New Roman" w:eastAsia="Times New Roman" w:hAnsi="Times New Roman" w:cs="Times New Roman"/>
          <w:color w:val="000000"/>
          <w:szCs w:val="24"/>
          <w:lang w:eastAsia="en-GB"/>
        </w:rPr>
        <w:sym w:font="Symbol" w:char="F05B"/>
      </w:r>
      <w:proofErr w:type="gramStart"/>
      <w:r w:rsidRPr="005107DF">
        <w:rPr>
          <w:rFonts w:ascii="Times New Roman" w:eastAsia="Times New Roman" w:hAnsi="Times New Roman" w:cs="Times New Roman"/>
          <w:color w:val="000000"/>
          <w:szCs w:val="24"/>
          <w:lang w:eastAsia="en-GB"/>
        </w:rPr>
        <w:t>……</w:t>
      </w:r>
      <w:proofErr w:type="gramEnd"/>
      <w:r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color w:val="000000"/>
          <w:szCs w:val="24"/>
          <w:vertAlign w:val="superscript"/>
          <w:lang w:eastAsia="en-GB"/>
        </w:rPr>
        <w:footnoteReference w:id="6"/>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Article </w:t>
      </w:r>
      <w:proofErr w:type="gramStart"/>
      <w:r w:rsidRPr="005107DF">
        <w:rPr>
          <w:rFonts w:ascii="Times New Roman" w:eastAsia="Times New Roman" w:hAnsi="Times New Roman" w:cs="Times New Roman"/>
          <w:b/>
          <w:color w:val="000000"/>
          <w:sz w:val="24"/>
          <w:szCs w:val="24"/>
          <w:lang w:eastAsia="en-GB"/>
        </w:rPr>
        <w:t>2</w:t>
      </w:r>
      <w:proofErr w:type="gramEnd"/>
      <w:r w:rsidRPr="005107DF">
        <w:rPr>
          <w:rFonts w:ascii="Times New Roman" w:eastAsia="Times New Roman" w:hAnsi="Times New Roman" w:cs="Times New Roman"/>
          <w:b/>
          <w:color w:val="000000"/>
          <w:sz w:val="24"/>
          <w:szCs w:val="24"/>
          <w:lang w:eastAsia="en-GB"/>
        </w:rPr>
        <w:t xml:space="preserve"> – Execution and Implementation period of the Action</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snapToGrid w:val="0"/>
          <w:color w:val="000000"/>
          <w:szCs w:val="24"/>
          <w:lang w:eastAsia="en-GB"/>
        </w:rPr>
      </w:pPr>
      <w:proofErr w:type="gramStart"/>
      <w:r w:rsidRPr="005107DF">
        <w:rPr>
          <w:rFonts w:ascii="Times New Roman" w:eastAsia="Times New Roman" w:hAnsi="Times New Roman" w:cs="Times New Roman"/>
          <w:color w:val="000000"/>
          <w:szCs w:val="24"/>
          <w:lang w:eastAsia="en-GB"/>
        </w:rPr>
        <w:t>2.1</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snapToGrid w:val="0"/>
          <w:color w:val="000000"/>
          <w:szCs w:val="24"/>
          <w:lang w:eastAsia="en-GB"/>
        </w:rPr>
        <w:t>The execution period of the contract</w:t>
      </w:r>
      <w:proofErr w:type="gramEnd"/>
      <w:r w:rsidRPr="005107DF">
        <w:rPr>
          <w:rFonts w:ascii="Times New Roman" w:eastAsia="Times New Roman" w:hAnsi="Times New Roman" w:cs="Times New Roman"/>
          <w:snapToGrid w:val="0"/>
          <w:color w:val="000000"/>
          <w:szCs w:val="24"/>
          <w:lang w:eastAsia="en-GB"/>
        </w:rPr>
        <w:t xml:space="preserve"> (legal duration) shall start on the date of notification by the Contracting Authority of the conclusion of the signature procedure by all parties. The execution period of the contract shall end three months after the implementation period of the Action as stipulated in paragraph 2.2.</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2.2</w:t>
      </w:r>
      <w:r w:rsidRPr="005107DF">
        <w:rPr>
          <w:rFonts w:ascii="Times New Roman" w:eastAsia="Times New Roman" w:hAnsi="Times New Roman" w:cs="Times New Roman"/>
          <w:color w:val="000000"/>
          <w:szCs w:val="24"/>
          <w:lang w:eastAsia="en-GB"/>
        </w:rPr>
        <w:tab/>
        <w:t xml:space="preserve">The implementation period of the Action </w:t>
      </w:r>
      <w:proofErr w:type="gramStart"/>
      <w:r w:rsidRPr="005107DF">
        <w:rPr>
          <w:rFonts w:ascii="Times New Roman" w:eastAsia="Times New Roman" w:hAnsi="Times New Roman" w:cs="Times New Roman"/>
          <w:color w:val="000000"/>
          <w:szCs w:val="24"/>
          <w:lang w:eastAsia="en-GB"/>
        </w:rPr>
        <w:t>is .........</w:t>
      </w:r>
      <w:proofErr w:type="gramEnd"/>
      <w:r w:rsidRPr="005107DF">
        <w:rPr>
          <w:rFonts w:ascii="Times New Roman" w:eastAsia="Times New Roman" w:hAnsi="Times New Roman" w:cs="Times New Roman"/>
          <w:color w:val="000000"/>
          <w:szCs w:val="24"/>
          <w:lang w:eastAsia="en-GB"/>
        </w:rPr>
        <w:t>months and shall begin on ……, being the date of the arrival of the Resident Twinning Adviser (RTA).</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u w:val="single"/>
          <w:lang w:eastAsia="en-GB"/>
        </w:rPr>
      </w:pP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u w:val="single"/>
          <w:lang w:eastAsia="en-GB"/>
        </w:rPr>
        <w:t>Twinning Light:</w:t>
      </w:r>
    </w:p>
    <w:p w:rsidR="002C5E68" w:rsidRDefault="002C5E68" w:rsidP="002C5E68">
      <w:pPr>
        <w:spacing w:after="0" w:line="240" w:lineRule="auto"/>
        <w:ind w:left="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The implementation period of the Action shall take…..months and </w:t>
      </w:r>
      <w:r>
        <w:rPr>
          <w:rFonts w:ascii="Times New Roman" w:eastAsia="Times New Roman" w:hAnsi="Times New Roman" w:cs="Times New Roman"/>
          <w:color w:val="000000"/>
          <w:szCs w:val="24"/>
          <w:lang w:eastAsia="en-GB"/>
        </w:rPr>
        <w:t xml:space="preserve">its start </w:t>
      </w:r>
      <w:r w:rsidRPr="005107DF">
        <w:rPr>
          <w:rFonts w:ascii="Times New Roman" w:eastAsia="Times New Roman" w:hAnsi="Times New Roman" w:cs="Times New Roman"/>
          <w:color w:val="000000"/>
          <w:szCs w:val="24"/>
          <w:lang w:eastAsia="en-GB"/>
        </w:rPr>
        <w:t>shall coincide with the date o</w:t>
      </w:r>
      <w:r>
        <w:rPr>
          <w:rFonts w:ascii="Times New Roman" w:eastAsia="Times New Roman" w:hAnsi="Times New Roman" w:cs="Times New Roman"/>
          <w:color w:val="000000"/>
          <w:szCs w:val="24"/>
          <w:lang w:eastAsia="en-GB"/>
        </w:rPr>
        <w:t>f</w:t>
      </w:r>
      <w:r w:rsidRPr="009949A2">
        <w:rPr>
          <w:rFonts w:ascii="Times New Roman" w:eastAsia="Times New Roman" w:hAnsi="Times New Roman" w:cs="Times New Roman"/>
          <w:snapToGrid w:val="0"/>
          <w:color w:val="000000"/>
          <w:szCs w:val="24"/>
          <w:lang w:eastAsia="en-GB"/>
        </w:rPr>
        <w:t xml:space="preserve"> </w:t>
      </w:r>
      <w:r>
        <w:rPr>
          <w:rFonts w:ascii="Times New Roman" w:eastAsia="Times New Roman" w:hAnsi="Times New Roman" w:cs="Times New Roman"/>
          <w:color w:val="000000"/>
          <w:szCs w:val="24"/>
          <w:lang w:eastAsia="en-GB"/>
        </w:rPr>
        <w:t>implementation of the first activity after contract signature.</w:t>
      </w:r>
    </w:p>
    <w:p w:rsidR="002C5E68" w:rsidRPr="005107DF" w:rsidRDefault="002C5E68" w:rsidP="002C5E68">
      <w:pPr>
        <w:spacing w:after="0" w:line="240" w:lineRule="auto"/>
        <w:ind w:left="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0"/>
          <w:lang w:eastAsia="en-GB"/>
        </w:rPr>
      </w:pPr>
      <w:r w:rsidRPr="005107DF">
        <w:rPr>
          <w:rFonts w:ascii="Times New Roman" w:eastAsia="Times New Roman" w:hAnsi="Times New Roman" w:cs="Times New Roman"/>
          <w:b/>
          <w:color w:val="000000"/>
          <w:sz w:val="24"/>
          <w:szCs w:val="20"/>
          <w:lang w:eastAsia="en-GB"/>
        </w:rPr>
        <w:t>Article 3 - Financing the Action</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3.1</w:t>
      </w:r>
      <w:r w:rsidRPr="005107DF">
        <w:rPr>
          <w:rFonts w:ascii="Times New Roman" w:eastAsia="Times New Roman" w:hAnsi="Times New Roman" w:cs="Times New Roman"/>
          <w:color w:val="000000"/>
          <w:szCs w:val="24"/>
          <w:lang w:eastAsia="en-GB"/>
        </w:rPr>
        <w:tab/>
        <w:t>The total cost of the Action eligible for financing by the Contracting Authority is estimated at EUR [</w:t>
      </w:r>
      <w:proofErr w:type="gramStart"/>
      <w:r w:rsidRPr="005107DF">
        <w:rPr>
          <w:rFonts w:ascii="Times New Roman" w:eastAsia="Times New Roman" w:hAnsi="Times New Roman" w:cs="Times New Roman"/>
          <w:color w:val="000000"/>
          <w:szCs w:val="24"/>
          <w:lang w:eastAsia="en-GB"/>
        </w:rPr>
        <w:t>........]</w:t>
      </w:r>
      <w:proofErr w:type="gramEnd"/>
      <w:r w:rsidRPr="005107DF">
        <w:rPr>
          <w:rFonts w:ascii="Times New Roman" w:eastAsia="Times New Roman" w:hAnsi="Times New Roman" w:cs="Times New Roman"/>
          <w:color w:val="000000"/>
          <w:szCs w:val="24"/>
          <w:lang w:eastAsia="en-GB"/>
        </w:rPr>
        <w:t>, as set out in Annex A3.</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3.2</w:t>
      </w:r>
      <w:r w:rsidRPr="005107DF">
        <w:rPr>
          <w:rFonts w:ascii="Times New Roman" w:eastAsia="Times New Roman" w:hAnsi="Times New Roman" w:cs="Times New Roman"/>
          <w:color w:val="000000"/>
          <w:szCs w:val="24"/>
          <w:lang w:eastAsia="en-GB"/>
        </w:rPr>
        <w:tab/>
        <w:t xml:space="preserve">The Contracting Authority undertakes to finance a maximum amount of EUR [...].The final amount shall be established in accordance with Article 17 of Annex A2 except where Annex A7 applies. The Action is co-financed as per Annex A3 by the Final Recipient of the Action. </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3.3</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szCs w:val="24"/>
          <w:lang w:eastAsia="en-GB"/>
        </w:rPr>
        <w:t>Pursuant to Article 14.</w:t>
      </w:r>
      <w:r>
        <w:rPr>
          <w:rFonts w:ascii="Times New Roman" w:eastAsia="Times New Roman" w:hAnsi="Times New Roman" w:cs="Times New Roman"/>
          <w:szCs w:val="24"/>
          <w:lang w:eastAsia="en-GB"/>
        </w:rPr>
        <w:t>8</w:t>
      </w:r>
      <w:r w:rsidRPr="005107DF">
        <w:rPr>
          <w:rFonts w:ascii="Times New Roman" w:eastAsia="Times New Roman" w:hAnsi="Times New Roman" w:cs="Times New Roman"/>
          <w:szCs w:val="24"/>
          <w:lang w:eastAsia="en-GB"/>
        </w:rPr>
        <w:t xml:space="preserve"> of Annex A2, 6% of the final amount of direct eligible costs of the Action established in accordance with Articles 14 and 17 of Annex A2, may be claimed as indirect costs. </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jc w:val="both"/>
        <w:rPr>
          <w:rFonts w:ascii="Times New Roman" w:eastAsia="Times New Roman" w:hAnsi="Times New Roman" w:cs="Times New Roman"/>
          <w:b/>
          <w:color w:val="000000"/>
          <w:sz w:val="24"/>
          <w:szCs w:val="24"/>
          <w:lang w:eastAsia="en-GB"/>
        </w:rPr>
      </w:pPr>
    </w:p>
    <w:p w:rsidR="002C5E68" w:rsidRPr="005107DF" w:rsidRDefault="002C5E68" w:rsidP="002C5E68">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Article </w:t>
      </w:r>
      <w:proofErr w:type="gramStart"/>
      <w:r w:rsidRPr="005107DF">
        <w:rPr>
          <w:rFonts w:ascii="Times New Roman" w:eastAsia="Times New Roman" w:hAnsi="Times New Roman" w:cs="Times New Roman"/>
          <w:b/>
          <w:color w:val="000000"/>
          <w:sz w:val="24"/>
          <w:szCs w:val="24"/>
          <w:lang w:eastAsia="en-GB"/>
        </w:rPr>
        <w:t>4</w:t>
      </w:r>
      <w:proofErr w:type="gramEnd"/>
      <w:r w:rsidRPr="005107DF">
        <w:rPr>
          <w:rFonts w:ascii="Times New Roman" w:eastAsia="Times New Roman" w:hAnsi="Times New Roman" w:cs="Times New Roman"/>
          <w:b/>
          <w:color w:val="000000"/>
          <w:sz w:val="24"/>
          <w:szCs w:val="24"/>
          <w:lang w:eastAsia="en-GB"/>
        </w:rPr>
        <w:t xml:space="preserve"> – Reporting and payment arrangements</w:t>
      </w:r>
    </w:p>
    <w:p w:rsidR="002C5E68" w:rsidRPr="005107DF" w:rsidRDefault="002C5E68" w:rsidP="002C5E68">
      <w:pPr>
        <w:spacing w:after="0" w:line="240" w:lineRule="auto"/>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4.1</w:t>
      </w:r>
      <w:r w:rsidRPr="005107DF">
        <w:rPr>
          <w:rFonts w:ascii="Times New Roman" w:eastAsia="Times New Roman" w:hAnsi="Times New Roman" w:cs="Times New Roman"/>
          <w:color w:val="000000"/>
          <w:szCs w:val="24"/>
          <w:lang w:eastAsia="en-GB"/>
        </w:rPr>
        <w:tab/>
        <w:t>Payment shall be made in accordance with Article 15 of Annex A2 option no. 2, as set out in Article 15.1.</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0"/>
          <w:lang w:eastAsia="en-GB"/>
        </w:rPr>
      </w:pPr>
    </w:p>
    <w:p w:rsidR="002C5E68" w:rsidRPr="005107DF" w:rsidRDefault="002C5E68" w:rsidP="002C5E68">
      <w:pPr>
        <w:spacing w:after="0" w:line="240" w:lineRule="auto"/>
        <w:ind w:left="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Initial pre-financing payment:</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t>EUR [</w:t>
      </w:r>
      <w:proofErr w:type="gramStart"/>
      <w:r w:rsidRPr="005107DF">
        <w:rPr>
          <w:rFonts w:ascii="Times New Roman" w:eastAsia="Times New Roman" w:hAnsi="Times New Roman" w:cs="Times New Roman"/>
          <w:color w:val="000000"/>
          <w:szCs w:val="24"/>
          <w:lang w:eastAsia="en-GB"/>
        </w:rPr>
        <w:t>…….]</w:t>
      </w:r>
      <w:proofErr w:type="gramEnd"/>
      <w:r w:rsidRPr="005107DF">
        <w:rPr>
          <w:rFonts w:ascii="Times New Roman" w:eastAsia="Times New Roman" w:hAnsi="Times New Roman" w:cs="Times New Roman"/>
          <w:color w:val="000000"/>
          <w:szCs w:val="24"/>
          <w:lang w:eastAsia="en-GB"/>
        </w:rPr>
        <w:t xml:space="preserve"> </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Further pre-financing payment(s):</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t>EUR [</w:t>
      </w:r>
      <w:proofErr w:type="gramStart"/>
      <w:r w:rsidRPr="005107DF">
        <w:rPr>
          <w:rFonts w:ascii="Times New Roman" w:eastAsia="Times New Roman" w:hAnsi="Times New Roman" w:cs="Times New Roman"/>
          <w:color w:val="000000"/>
          <w:szCs w:val="24"/>
          <w:lang w:eastAsia="en-GB"/>
        </w:rPr>
        <w:t>…….]</w:t>
      </w:r>
      <w:proofErr w:type="gramEnd"/>
    </w:p>
    <w:p w:rsidR="002C5E68" w:rsidRPr="005107DF" w:rsidRDefault="002C5E68" w:rsidP="002C5E68">
      <w:pPr>
        <w:spacing w:after="0" w:line="240" w:lineRule="auto"/>
        <w:ind w:left="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w:t>
      </w:r>
      <w:proofErr w:type="gramStart"/>
      <w:r w:rsidRPr="005107DF">
        <w:rPr>
          <w:rFonts w:ascii="Times New Roman" w:eastAsia="Times New Roman" w:hAnsi="Times New Roman" w:cs="Times New Roman"/>
          <w:color w:val="000000"/>
          <w:szCs w:val="24"/>
          <w:lang w:eastAsia="en-GB"/>
        </w:rPr>
        <w:t>subject</w:t>
      </w:r>
      <w:proofErr w:type="gramEnd"/>
      <w:r w:rsidRPr="005107DF">
        <w:rPr>
          <w:rFonts w:ascii="Times New Roman" w:eastAsia="Times New Roman" w:hAnsi="Times New Roman" w:cs="Times New Roman"/>
          <w:color w:val="000000"/>
          <w:szCs w:val="24"/>
          <w:lang w:eastAsia="en-GB"/>
        </w:rPr>
        <w:t xml:space="preserve"> to the provisions of Annex A2)</w:t>
      </w:r>
      <w:r w:rsidRPr="005107DF">
        <w:rPr>
          <w:rFonts w:ascii="Times New Roman" w:eastAsia="Times New Roman" w:hAnsi="Times New Roman" w:cs="Times New Roman"/>
          <w:color w:val="000000"/>
          <w:szCs w:val="24"/>
          <w:lang w:eastAsia="en-GB"/>
        </w:rPr>
        <w:tab/>
      </w:r>
    </w:p>
    <w:p w:rsidR="002C5E68" w:rsidRPr="005107DF" w:rsidRDefault="002C5E68" w:rsidP="002C5E68">
      <w:pPr>
        <w:spacing w:after="0" w:line="240" w:lineRule="auto"/>
        <w:ind w:left="567"/>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jc w:val="both"/>
        <w:rPr>
          <w:rFonts w:ascii="Times New Roman" w:eastAsia="Times New Roman" w:hAnsi="Times New Roman" w:cs="Times New Roman"/>
          <w:color w:val="000000"/>
          <w:sz w:val="24"/>
          <w:szCs w:val="20"/>
          <w:lang w:eastAsia="en-GB"/>
        </w:rPr>
      </w:pPr>
      <w:r w:rsidRPr="005107DF">
        <w:rPr>
          <w:rFonts w:ascii="Times New Roman" w:eastAsia="Times New Roman" w:hAnsi="Times New Roman" w:cs="Times New Roman"/>
          <w:color w:val="000000"/>
          <w:szCs w:val="20"/>
          <w:lang w:eastAsia="en-GB"/>
        </w:rPr>
        <w:t xml:space="preserve">Balance of the final amount of the </w:t>
      </w:r>
    </w:p>
    <w:p w:rsidR="002C5E68" w:rsidRPr="005107DF" w:rsidRDefault="002C5E68" w:rsidP="002C5E68">
      <w:pPr>
        <w:spacing w:after="0" w:line="240" w:lineRule="auto"/>
        <w:ind w:left="567"/>
        <w:jc w:val="both"/>
        <w:rPr>
          <w:rFonts w:ascii="Times New Roman" w:eastAsia="Times New Roman" w:hAnsi="Times New Roman" w:cs="Times New Roman"/>
          <w:color w:val="000000"/>
          <w:sz w:val="24"/>
          <w:szCs w:val="20"/>
          <w:lang w:eastAsia="en-GB"/>
        </w:rPr>
      </w:pPr>
      <w:r w:rsidRPr="005107DF">
        <w:rPr>
          <w:rFonts w:ascii="Times New Roman" w:eastAsia="Times New Roman" w:hAnsi="Times New Roman" w:cs="Times New Roman"/>
          <w:color w:val="000000"/>
          <w:szCs w:val="20"/>
          <w:lang w:eastAsia="en-GB"/>
        </w:rPr>
        <w:t>(</w:t>
      </w:r>
      <w:proofErr w:type="gramStart"/>
      <w:r w:rsidRPr="005107DF">
        <w:rPr>
          <w:rFonts w:ascii="Times New Roman" w:eastAsia="Times New Roman" w:hAnsi="Times New Roman" w:cs="Times New Roman"/>
          <w:color w:val="000000"/>
          <w:szCs w:val="20"/>
          <w:lang w:eastAsia="en-GB"/>
        </w:rPr>
        <w:t>subject</w:t>
      </w:r>
      <w:proofErr w:type="gramEnd"/>
      <w:r w:rsidRPr="005107DF">
        <w:rPr>
          <w:rFonts w:ascii="Times New Roman" w:eastAsia="Times New Roman" w:hAnsi="Times New Roman" w:cs="Times New Roman"/>
          <w:color w:val="000000"/>
          <w:szCs w:val="20"/>
          <w:lang w:eastAsia="en-GB"/>
        </w:rPr>
        <w:t xml:space="preserve"> to the provisions of Annex A2):</w:t>
      </w:r>
      <w:r w:rsidRPr="005107DF">
        <w:rPr>
          <w:rFonts w:ascii="Times New Roman" w:eastAsia="Times New Roman" w:hAnsi="Times New Roman" w:cs="Times New Roman"/>
          <w:color w:val="000000"/>
          <w:szCs w:val="20"/>
          <w:lang w:eastAsia="en-GB"/>
        </w:rPr>
        <w:tab/>
      </w:r>
      <w:r w:rsidRPr="005107DF">
        <w:rPr>
          <w:rFonts w:ascii="Times New Roman" w:eastAsia="Times New Roman" w:hAnsi="Times New Roman" w:cs="Times New Roman"/>
          <w:color w:val="000000"/>
          <w:szCs w:val="20"/>
          <w:lang w:eastAsia="en-GB"/>
        </w:rPr>
        <w:tab/>
      </w:r>
      <w:r w:rsidRPr="005107DF">
        <w:rPr>
          <w:rFonts w:ascii="Times New Roman" w:eastAsia="Times New Roman" w:hAnsi="Times New Roman" w:cs="Times New Roman"/>
          <w:color w:val="000000"/>
          <w:szCs w:val="20"/>
          <w:lang w:eastAsia="en-GB"/>
        </w:rPr>
        <w:tab/>
      </w:r>
      <w:r w:rsidRPr="005107DF">
        <w:rPr>
          <w:rFonts w:ascii="Times New Roman" w:eastAsia="Times New Roman" w:hAnsi="Times New Roman" w:cs="Times New Roman"/>
          <w:color w:val="000000"/>
          <w:szCs w:val="20"/>
          <w:lang w:eastAsia="en-GB"/>
        </w:rPr>
        <w:tab/>
      </w:r>
      <w:r w:rsidRPr="005107DF">
        <w:rPr>
          <w:rFonts w:ascii="Times New Roman" w:eastAsia="Times New Roman" w:hAnsi="Times New Roman" w:cs="Times New Roman"/>
          <w:color w:val="000000"/>
          <w:szCs w:val="20"/>
          <w:lang w:eastAsia="en-GB"/>
        </w:rPr>
        <w:tab/>
      </w:r>
      <w:r w:rsidRPr="005107DF">
        <w:rPr>
          <w:rFonts w:ascii="Times New Roman" w:eastAsia="Times New Roman" w:hAnsi="Times New Roman" w:cs="Times New Roman"/>
          <w:color w:val="000000"/>
          <w:szCs w:val="20"/>
          <w:lang w:eastAsia="en-GB"/>
        </w:rPr>
        <w:tab/>
        <w:t>EUR […….]</w:t>
      </w:r>
    </w:p>
    <w:p w:rsidR="002C5E68" w:rsidRPr="0019382C" w:rsidRDefault="002C5E68" w:rsidP="002C5E68">
      <w:pPr>
        <w:spacing w:after="0" w:line="240" w:lineRule="auto"/>
        <w:jc w:val="both"/>
        <w:rPr>
          <w:rFonts w:ascii="Times New Roman" w:eastAsia="Times New Roman" w:hAnsi="Times New Roman" w:cs="Times New Roman"/>
          <w:color w:val="000000"/>
          <w:szCs w:val="24"/>
          <w:lang w:eastAsia="en-GB"/>
        </w:rPr>
      </w:pPr>
    </w:p>
    <w:p w:rsidR="002C5E68" w:rsidRPr="0019382C" w:rsidRDefault="002C5E68" w:rsidP="002C5E68">
      <w:pPr>
        <w:rPr>
          <w:rFonts w:ascii="Times New Roman" w:eastAsia="Times New Roman" w:hAnsi="Times New Roman" w:cs="Times New Roman"/>
          <w:color w:val="000000"/>
          <w:szCs w:val="24"/>
          <w:lang w:eastAsia="en-GB"/>
        </w:rPr>
      </w:pPr>
      <w:r w:rsidRPr="0019382C">
        <w:rPr>
          <w:rFonts w:ascii="Times New Roman" w:eastAsia="Times New Roman" w:hAnsi="Times New Roman" w:cs="Times New Roman"/>
          <w:color w:val="000000"/>
          <w:szCs w:val="24"/>
          <w:lang w:eastAsia="en-GB"/>
        </w:rPr>
        <w:t xml:space="preserve">Payments shall be made into the bank account identified in </w:t>
      </w:r>
      <w:r w:rsidRPr="005107DF">
        <w:rPr>
          <w:rFonts w:ascii="Times New Roman" w:eastAsia="Times New Roman" w:hAnsi="Times New Roman" w:cs="Times New Roman"/>
          <w:color w:val="000000"/>
          <w:szCs w:val="24"/>
          <w:lang w:eastAsia="en-GB"/>
        </w:rPr>
        <w:t xml:space="preserve">the Financial Identification Form (FIF) in </w:t>
      </w:r>
      <w:r w:rsidRPr="0019382C">
        <w:rPr>
          <w:rFonts w:ascii="Times New Roman" w:eastAsia="Times New Roman" w:hAnsi="Times New Roman" w:cs="Times New Roman"/>
          <w:color w:val="000000"/>
          <w:szCs w:val="24"/>
          <w:lang w:eastAsia="en-GB"/>
        </w:rPr>
        <w:t>Annex A5, which is held by &lt;name of entity&gt; which will be carrying out financial management services&gt;.</w:t>
      </w:r>
    </w:p>
    <w:p w:rsidR="002C5E68" w:rsidRPr="005107DF" w:rsidRDefault="002C5E68" w:rsidP="002C5E68">
      <w:pPr>
        <w:spacing w:after="0" w:line="240" w:lineRule="auto"/>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4.2</w:t>
      </w:r>
      <w:r w:rsidRPr="005107DF">
        <w:rPr>
          <w:rFonts w:ascii="Times New Roman" w:eastAsia="Times New Roman" w:hAnsi="Times New Roman" w:cs="Times New Roman"/>
          <w:color w:val="000000"/>
          <w:szCs w:val="24"/>
          <w:lang w:eastAsia="en-GB"/>
        </w:rPr>
        <w:tab/>
        <w:t>Financial and narrative reports shall be produced in compliance with Articles 2 and, 15.1 and 15.3 of Annex A2, using the relevant Twinning templates.</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ab/>
        <w:t>The financial section of these reports shall comply with the requirements defined in paragraphs 4, 5 and 6 of Article 15.7 of Annex A2 (requirements for a detailed breakdown of expenditure).</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br/>
        <w:t>In addition to these reports, the [Lead]</w:t>
      </w:r>
      <w:r w:rsidRPr="005107DF">
        <w:rPr>
          <w:rFonts w:ascii="Times New Roman" w:eastAsia="Times New Roman" w:hAnsi="Times New Roman" w:cs="Times New Roman"/>
          <w:color w:val="000000"/>
          <w:szCs w:val="24"/>
          <w:vertAlign w:val="superscript"/>
          <w:lang w:eastAsia="en-GB"/>
        </w:rPr>
        <w:footnoteReference w:id="7"/>
      </w:r>
      <w:r w:rsidRPr="005107DF">
        <w:rPr>
          <w:rFonts w:ascii="Times New Roman" w:eastAsia="Times New Roman" w:hAnsi="Times New Roman" w:cs="Times New Roman"/>
          <w:color w:val="000000"/>
          <w:szCs w:val="24"/>
          <w:lang w:eastAsia="en-GB"/>
        </w:rPr>
        <w:t xml:space="preserve"> Member State shall submit interim reports in compliance with Article 2.1 of Annex A2 on a quarterly basis. The specific reporting procedure shall follow the provisions spelled out in Annex A7 to this contract.</w:t>
      </w:r>
    </w:p>
    <w:p w:rsidR="002C5E68" w:rsidRPr="005107DF" w:rsidRDefault="002C5E68" w:rsidP="002C5E68">
      <w:pPr>
        <w:spacing w:after="0" w:line="240" w:lineRule="auto"/>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0"/>
          <w:lang w:eastAsia="en-GB"/>
        </w:rPr>
      </w:pPr>
      <w:r w:rsidRPr="005107DF">
        <w:rPr>
          <w:rFonts w:ascii="Times New Roman" w:eastAsia="Times New Roman" w:hAnsi="Times New Roman" w:cs="Times New Roman"/>
          <w:b/>
          <w:color w:val="000000"/>
          <w:sz w:val="24"/>
          <w:szCs w:val="20"/>
          <w:lang w:eastAsia="en-GB"/>
        </w:rPr>
        <w:t xml:space="preserve">Article </w:t>
      </w:r>
      <w:proofErr w:type="gramStart"/>
      <w:r w:rsidRPr="005107DF">
        <w:rPr>
          <w:rFonts w:ascii="Times New Roman" w:eastAsia="Times New Roman" w:hAnsi="Times New Roman" w:cs="Times New Roman"/>
          <w:b/>
          <w:color w:val="000000"/>
          <w:sz w:val="24"/>
          <w:szCs w:val="20"/>
          <w:lang w:eastAsia="en-GB"/>
        </w:rPr>
        <w:t>5</w:t>
      </w:r>
      <w:proofErr w:type="gramEnd"/>
      <w:r w:rsidRPr="005107DF">
        <w:rPr>
          <w:rFonts w:ascii="Times New Roman" w:eastAsia="Times New Roman" w:hAnsi="Times New Roman" w:cs="Times New Roman"/>
          <w:b/>
          <w:color w:val="000000"/>
          <w:sz w:val="24"/>
          <w:szCs w:val="20"/>
          <w:lang w:eastAsia="en-GB"/>
        </w:rPr>
        <w:t xml:space="preserve"> - Contact addresses</w:t>
      </w:r>
    </w:p>
    <w:p w:rsidR="002C5E68" w:rsidRPr="005107DF" w:rsidRDefault="002C5E68" w:rsidP="002C5E68">
      <w:pPr>
        <w:spacing w:after="0" w:line="240" w:lineRule="auto"/>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5.1</w:t>
      </w:r>
      <w:r w:rsidRPr="005107DF">
        <w:rPr>
          <w:rFonts w:ascii="Times New Roman" w:eastAsia="Times New Roman" w:hAnsi="Times New Roman" w:cs="Times New Roman"/>
          <w:color w:val="000000"/>
          <w:szCs w:val="24"/>
          <w:lang w:eastAsia="en-GB"/>
        </w:rPr>
        <w:tab/>
        <w:t>Any communication relating to this Contract shall be in writing, state the number and title of the Action and be sent to the following addresses:</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852" w:hanging="426"/>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u w:val="single"/>
          <w:lang w:eastAsia="en-GB"/>
        </w:rPr>
        <w:t>For the Contracting Authority</w:t>
      </w:r>
    </w:p>
    <w:p w:rsidR="002C5E68" w:rsidRPr="005107DF" w:rsidRDefault="002C5E68" w:rsidP="002C5E68">
      <w:pPr>
        <w:spacing w:after="0" w:line="240" w:lineRule="auto"/>
        <w:ind w:left="852" w:hanging="426"/>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[Option 1: where the Contracting Authority is not the European Commission (after conferral of management power with or with ex-post control):]</w:t>
      </w: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Payment requests and attached reports, including requests for changes to bank account arrangements shall be sent to:</w:t>
      </w: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w:t>
      </w:r>
      <w:proofErr w:type="gramStart"/>
      <w:r w:rsidRPr="005107DF">
        <w:rPr>
          <w:rFonts w:ascii="Times New Roman" w:eastAsia="Times New Roman" w:hAnsi="Times New Roman" w:cs="Times New Roman"/>
          <w:i/>
          <w:color w:val="000000"/>
          <w:szCs w:val="24"/>
          <w:lang w:eastAsia="en-GB"/>
        </w:rPr>
        <w:t>address</w:t>
      </w:r>
      <w:proofErr w:type="gramEnd"/>
      <w:r w:rsidRPr="005107DF">
        <w:rPr>
          <w:rFonts w:ascii="Times New Roman" w:eastAsia="Times New Roman" w:hAnsi="Times New Roman" w:cs="Times New Roman"/>
          <w:i/>
          <w:color w:val="000000"/>
          <w:szCs w:val="24"/>
          <w:lang w:eastAsia="en-GB"/>
        </w:rPr>
        <w:t xml:space="preserve"> of the Contracting Authority's management department</w:t>
      </w:r>
      <w:r w:rsidRPr="005107DF">
        <w:rPr>
          <w:rFonts w:ascii="Times New Roman" w:eastAsia="Times New Roman" w:hAnsi="Times New Roman" w:cs="Times New Roman"/>
          <w:color w:val="000000"/>
          <w:szCs w:val="24"/>
          <w:lang w:eastAsia="en-GB"/>
        </w:rPr>
        <w:t>]</w:t>
      </w:r>
    </w:p>
    <w:p w:rsidR="002C5E68" w:rsidRPr="005107DF" w:rsidRDefault="002C5E68" w:rsidP="002C5E68">
      <w:pPr>
        <w:spacing w:after="0" w:line="240" w:lineRule="auto"/>
        <w:ind w:left="426"/>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color w:val="000000"/>
          <w:szCs w:val="24"/>
          <w:lang w:eastAsia="en-GB"/>
        </w:rPr>
        <w:t>A copy of the reports referred to in Article 4.2 shall be sent to the concerned service of the European Commission at the following address:</w:t>
      </w:r>
    </w:p>
    <w:p w:rsidR="002C5E68" w:rsidRPr="005107DF" w:rsidRDefault="002C5E68" w:rsidP="002C5E68">
      <w:pPr>
        <w:spacing w:after="0" w:line="240" w:lineRule="auto"/>
        <w:ind w:left="426"/>
        <w:jc w:val="both"/>
        <w:rPr>
          <w:rFonts w:ascii="Times New Roman" w:eastAsia="Times New Roman" w:hAnsi="Times New Roman" w:cs="Times New Roman"/>
          <w:i/>
          <w:color w:val="000000"/>
          <w:szCs w:val="24"/>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w:t>
      </w:r>
      <w:proofErr w:type="gramStart"/>
      <w:r w:rsidRPr="005107DF">
        <w:rPr>
          <w:rFonts w:ascii="Times New Roman" w:eastAsia="Times New Roman" w:hAnsi="Times New Roman" w:cs="Times New Roman"/>
          <w:i/>
          <w:color w:val="000000"/>
          <w:szCs w:val="24"/>
          <w:lang w:eastAsia="en-GB"/>
        </w:rPr>
        <w:t>address</w:t>
      </w:r>
      <w:proofErr w:type="gramEnd"/>
      <w:r w:rsidRPr="005107DF">
        <w:rPr>
          <w:rFonts w:ascii="Times New Roman" w:eastAsia="Times New Roman" w:hAnsi="Times New Roman" w:cs="Times New Roman"/>
          <w:i/>
          <w:color w:val="000000"/>
          <w:szCs w:val="24"/>
          <w:lang w:eastAsia="en-GB"/>
        </w:rPr>
        <w:t xml:space="preserve"> of the EU Delegation or EU Office and Directorate-General Neighbourhood and Enlargement Negotiations in Brussels</w:t>
      </w:r>
      <w:r w:rsidRPr="005107DF">
        <w:rPr>
          <w:rFonts w:ascii="Times New Roman" w:eastAsia="Times New Roman" w:hAnsi="Times New Roman" w:cs="Times New Roman"/>
          <w:color w:val="000000"/>
          <w:szCs w:val="24"/>
          <w:lang w:eastAsia="en-GB"/>
        </w:rPr>
        <w:t>]</w:t>
      </w: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u w:val="single"/>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[Option 2: where the Contracting Authority is an EU Delegation or EU Office:]</w:t>
      </w: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lastRenderedPageBreak/>
        <w:t>Payment requests and attached reports, including requests for changes to bank account arrangements shall be sent to:</w:t>
      </w: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w:t>
      </w:r>
      <w:proofErr w:type="gramStart"/>
      <w:r w:rsidRPr="005107DF">
        <w:rPr>
          <w:rFonts w:ascii="Times New Roman" w:eastAsia="Times New Roman" w:hAnsi="Times New Roman" w:cs="Times New Roman"/>
          <w:i/>
          <w:color w:val="000000"/>
          <w:szCs w:val="24"/>
          <w:lang w:eastAsia="en-GB"/>
        </w:rPr>
        <w:t>address</w:t>
      </w:r>
      <w:proofErr w:type="gramEnd"/>
      <w:r w:rsidRPr="005107DF">
        <w:rPr>
          <w:rFonts w:ascii="Times New Roman" w:eastAsia="Times New Roman" w:hAnsi="Times New Roman" w:cs="Times New Roman"/>
          <w:i/>
          <w:color w:val="000000"/>
          <w:szCs w:val="24"/>
          <w:lang w:eastAsia="en-GB"/>
        </w:rPr>
        <w:t xml:space="preserve"> of the finance section of the EU Delegation or EU Office</w:t>
      </w:r>
      <w:r w:rsidRPr="005107DF">
        <w:rPr>
          <w:rFonts w:ascii="Times New Roman" w:eastAsia="Times New Roman" w:hAnsi="Times New Roman" w:cs="Times New Roman"/>
          <w:color w:val="000000"/>
          <w:szCs w:val="24"/>
          <w:lang w:eastAsia="en-GB"/>
        </w:rPr>
        <w:t>]</w:t>
      </w: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Copies of the documents referred to above, and correspondence of any other nature, shall be sent to:</w:t>
      </w: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w:t>
      </w:r>
      <w:proofErr w:type="gramStart"/>
      <w:r w:rsidRPr="005107DF">
        <w:rPr>
          <w:rFonts w:ascii="Times New Roman" w:eastAsia="Times New Roman" w:hAnsi="Times New Roman" w:cs="Times New Roman"/>
          <w:i/>
          <w:color w:val="000000"/>
          <w:szCs w:val="24"/>
          <w:lang w:eastAsia="en-GB"/>
        </w:rPr>
        <w:t>address</w:t>
      </w:r>
      <w:proofErr w:type="gramEnd"/>
      <w:r w:rsidRPr="005107DF">
        <w:rPr>
          <w:rFonts w:ascii="Times New Roman" w:eastAsia="Times New Roman" w:hAnsi="Times New Roman" w:cs="Times New Roman"/>
          <w:i/>
          <w:color w:val="000000"/>
          <w:szCs w:val="24"/>
          <w:lang w:eastAsia="en-GB"/>
        </w:rPr>
        <w:t xml:space="preserve"> of the management section of the EU Delegation or EU Office</w:t>
      </w:r>
      <w:r w:rsidRPr="005107DF">
        <w:rPr>
          <w:rFonts w:ascii="Times New Roman" w:eastAsia="Times New Roman" w:hAnsi="Times New Roman" w:cs="Times New Roman"/>
          <w:color w:val="000000"/>
          <w:szCs w:val="24"/>
          <w:lang w:eastAsia="en-GB"/>
        </w:rPr>
        <w:t>]</w:t>
      </w: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[With reference to the two options:]</w:t>
      </w: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u w:val="single"/>
          <w:lang w:eastAsia="en-GB"/>
        </w:rPr>
        <w:t xml:space="preserve">For the </w:t>
      </w:r>
      <w:r w:rsidRPr="005107DF">
        <w:rPr>
          <w:rFonts w:ascii="Times New Roman" w:eastAsia="Times New Roman" w:hAnsi="Times New Roman" w:cs="Times New Roman"/>
          <w:color w:val="000000"/>
          <w:szCs w:val="24"/>
          <w:u w:val="single"/>
          <w:lang w:eastAsia="en-GB"/>
        </w:rPr>
        <w:t xml:space="preserve">[Lead] </w:t>
      </w:r>
      <w:r w:rsidRPr="005107DF">
        <w:rPr>
          <w:rFonts w:ascii="Times New Roman" w:eastAsia="Times New Roman" w:hAnsi="Times New Roman" w:cs="Times New Roman"/>
          <w:color w:val="000000"/>
          <w:u w:val="single"/>
          <w:lang w:eastAsia="en-GB"/>
        </w:rPr>
        <w:t>Member State</w:t>
      </w:r>
      <w:r>
        <w:rPr>
          <w:rFonts w:ascii="Times New Roman" w:eastAsia="Times New Roman" w:hAnsi="Times New Roman" w:cs="Times New Roman"/>
          <w:color w:val="000000"/>
          <w:u w:val="single"/>
          <w:lang w:eastAsia="en-GB"/>
        </w:rPr>
        <w:t xml:space="preserve"> Partner</w:t>
      </w: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w:t>
      </w:r>
      <w:proofErr w:type="gramStart"/>
      <w:r w:rsidRPr="005107DF">
        <w:rPr>
          <w:rFonts w:ascii="Times New Roman" w:eastAsia="Times New Roman" w:hAnsi="Times New Roman" w:cs="Times New Roman"/>
          <w:i/>
          <w:color w:val="000000"/>
          <w:lang w:eastAsia="en-GB"/>
        </w:rPr>
        <w:t>address</w:t>
      </w:r>
      <w:proofErr w:type="gramEnd"/>
      <w:r w:rsidRPr="005107DF">
        <w:rPr>
          <w:rFonts w:ascii="Times New Roman" w:eastAsia="Times New Roman" w:hAnsi="Times New Roman" w:cs="Times New Roman"/>
          <w:i/>
          <w:color w:val="000000"/>
          <w:lang w:eastAsia="en-GB"/>
        </w:rPr>
        <w:t xml:space="preserve"> of the [Lead] Member State </w:t>
      </w:r>
      <w:r>
        <w:rPr>
          <w:rFonts w:ascii="Times New Roman" w:eastAsia="Times New Roman" w:hAnsi="Times New Roman" w:cs="Times New Roman"/>
          <w:i/>
          <w:color w:val="000000"/>
          <w:lang w:eastAsia="en-GB"/>
        </w:rPr>
        <w:t xml:space="preserve">Partner </w:t>
      </w:r>
      <w:r w:rsidRPr="005107DF">
        <w:rPr>
          <w:rFonts w:ascii="Times New Roman" w:eastAsia="Times New Roman" w:hAnsi="Times New Roman" w:cs="Times New Roman"/>
          <w:i/>
          <w:color w:val="000000"/>
          <w:lang w:eastAsia="en-GB"/>
        </w:rPr>
        <w:t>for correspondence</w:t>
      </w:r>
      <w:r w:rsidRPr="005107DF">
        <w:rPr>
          <w:rFonts w:ascii="Times New Roman" w:eastAsia="Times New Roman" w:hAnsi="Times New Roman" w:cs="Times New Roman"/>
          <w:color w:val="000000"/>
          <w:lang w:eastAsia="en-GB"/>
        </w:rPr>
        <w:t>]</w:t>
      </w: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u w:val="single"/>
          <w:lang w:eastAsia="en-GB"/>
        </w:rPr>
        <w:t>For the Final Recipient of the Action</w:t>
      </w: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w:t>
      </w:r>
      <w:proofErr w:type="gramStart"/>
      <w:r w:rsidRPr="005107DF">
        <w:rPr>
          <w:rFonts w:ascii="Times New Roman" w:eastAsia="Times New Roman" w:hAnsi="Times New Roman" w:cs="Times New Roman"/>
          <w:i/>
          <w:color w:val="000000"/>
          <w:lang w:eastAsia="en-GB"/>
        </w:rPr>
        <w:t>address</w:t>
      </w:r>
      <w:proofErr w:type="gramEnd"/>
      <w:r w:rsidRPr="005107DF">
        <w:rPr>
          <w:rFonts w:ascii="Times New Roman" w:eastAsia="Times New Roman" w:hAnsi="Times New Roman" w:cs="Times New Roman"/>
          <w:i/>
          <w:color w:val="000000"/>
          <w:lang w:eastAsia="en-GB"/>
        </w:rPr>
        <w:t xml:space="preserve"> of the Final Recipient of the Action</w:t>
      </w:r>
      <w:r w:rsidRPr="005107DF">
        <w:rPr>
          <w:rFonts w:ascii="Times New Roman" w:eastAsia="Times New Roman" w:hAnsi="Times New Roman" w:cs="Times New Roman"/>
          <w:color w:val="000000"/>
          <w:lang w:eastAsia="en-GB"/>
        </w:rPr>
        <w:t>]</w:t>
      </w: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i/>
          <w:sz w:val="20"/>
          <w:szCs w:val="20"/>
          <w:lang w:eastAsia="en-GB"/>
        </w:rPr>
      </w:pPr>
    </w:p>
    <w:p w:rsidR="002C5E68" w:rsidRPr="005107DF" w:rsidRDefault="002C5E68" w:rsidP="002C5E68">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i/>
          <w:color w:val="000000"/>
          <w:szCs w:val="24"/>
          <w:lang w:eastAsia="en-GB"/>
        </w:rPr>
        <w:t>[</w:t>
      </w:r>
      <w:proofErr w:type="gramStart"/>
      <w:r w:rsidRPr="005107DF">
        <w:rPr>
          <w:rFonts w:ascii="Times New Roman" w:eastAsia="Times New Roman" w:hAnsi="Times New Roman" w:cs="Times New Roman"/>
          <w:i/>
          <w:color w:val="000000"/>
          <w:szCs w:val="24"/>
          <w:lang w:eastAsia="en-GB"/>
        </w:rPr>
        <w:t>address</w:t>
      </w:r>
      <w:proofErr w:type="gramEnd"/>
      <w:r w:rsidRPr="005107DF">
        <w:rPr>
          <w:rFonts w:ascii="Times New Roman" w:eastAsia="Times New Roman" w:hAnsi="Times New Roman" w:cs="Times New Roman"/>
          <w:i/>
          <w:color w:val="000000"/>
          <w:szCs w:val="24"/>
          <w:lang w:eastAsia="en-GB"/>
        </w:rPr>
        <w:t xml:space="preserve"> of the PAO and/or Beneficiary administration]</w:t>
      </w:r>
    </w:p>
    <w:p w:rsidR="002C5E68" w:rsidRPr="005107DF" w:rsidRDefault="002C5E68" w:rsidP="002C5E68">
      <w:pPr>
        <w:spacing w:after="0" w:line="240" w:lineRule="auto"/>
        <w:ind w:left="426"/>
        <w:jc w:val="both"/>
        <w:rPr>
          <w:rFonts w:ascii="Times New Roman" w:eastAsia="Times New Roman" w:hAnsi="Times New Roman" w:cs="Times New Roman"/>
          <w:color w:val="000000"/>
          <w:lang w:eastAsia="en-GB"/>
        </w:rPr>
      </w:pPr>
    </w:p>
    <w:p w:rsidR="002C5E68" w:rsidRPr="005107DF" w:rsidRDefault="002C5E68" w:rsidP="002C5E68">
      <w:pPr>
        <w:spacing w:after="0" w:line="240" w:lineRule="auto"/>
        <w:jc w:val="both"/>
        <w:rPr>
          <w:rFonts w:ascii="Times New Roman" w:eastAsia="Times New Roman" w:hAnsi="Times New Roman" w:cs="Times New Roman"/>
          <w:color w:val="000000"/>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5.2</w:t>
      </w:r>
      <w:r w:rsidRPr="005107DF">
        <w:rPr>
          <w:rFonts w:ascii="Times New Roman" w:eastAsia="Times New Roman" w:hAnsi="Times New Roman" w:cs="Times New Roman"/>
          <w:color w:val="000000"/>
          <w:szCs w:val="24"/>
          <w:lang w:eastAsia="en-GB"/>
        </w:rPr>
        <w:tab/>
        <w:t>The expenditure verification referred to in Article 15.7 of Annex A2 will be carried out by [</w:t>
      </w:r>
      <w:r w:rsidRPr="005107DF">
        <w:rPr>
          <w:rFonts w:ascii="Times New Roman" w:eastAsia="Times New Roman" w:hAnsi="Times New Roman" w:cs="Times New Roman"/>
          <w:i/>
          <w:color w:val="000000"/>
          <w:szCs w:val="24"/>
          <w:lang w:eastAsia="en-GB"/>
        </w:rPr>
        <w:t xml:space="preserve">name, address, </w:t>
      </w:r>
      <w:proofErr w:type="gramStart"/>
      <w:r w:rsidRPr="005107DF">
        <w:rPr>
          <w:rFonts w:ascii="Times New Roman" w:eastAsia="Times New Roman" w:hAnsi="Times New Roman" w:cs="Times New Roman"/>
          <w:i/>
          <w:color w:val="000000"/>
          <w:szCs w:val="24"/>
          <w:lang w:eastAsia="en-GB"/>
        </w:rPr>
        <w:t>telephone</w:t>
      </w:r>
      <w:proofErr w:type="gramEnd"/>
      <w:r w:rsidRPr="005107DF">
        <w:rPr>
          <w:rFonts w:ascii="Times New Roman" w:eastAsia="Times New Roman" w:hAnsi="Times New Roman" w:cs="Times New Roman"/>
          <w:i/>
          <w:color w:val="000000"/>
          <w:szCs w:val="24"/>
          <w:lang w:eastAsia="en-GB"/>
        </w:rPr>
        <w:t xml:space="preserve"> and fax numbers of selected auditor</w:t>
      </w:r>
      <w:r w:rsidRPr="005107DF">
        <w:rPr>
          <w:rFonts w:ascii="Times New Roman" w:eastAsia="Times New Roman" w:hAnsi="Times New Roman" w:cs="Times New Roman"/>
          <w:color w:val="000000"/>
          <w:szCs w:val="24"/>
          <w:lang w:eastAsia="en-GB"/>
        </w:rPr>
        <w:t>]</w:t>
      </w:r>
      <w:r w:rsidRPr="005107DF">
        <w:rPr>
          <w:rStyle w:val="EndnoteReference"/>
          <w:rFonts w:ascii="Times New Roman" w:eastAsia="Times New Roman" w:hAnsi="Times New Roman" w:cs="Times New Roman"/>
          <w:color w:val="000000"/>
          <w:szCs w:val="24"/>
          <w:lang w:eastAsia="en-GB"/>
        </w:rPr>
        <w:endnoteReference w:id="1"/>
      </w:r>
      <w:r w:rsidRPr="005107DF">
        <w:rPr>
          <w:rStyle w:val="FootnoteReference"/>
          <w:rFonts w:ascii="Times New Roman" w:eastAsia="Times New Roman" w:hAnsi="Times New Roman"/>
          <w:color w:val="000000"/>
          <w:szCs w:val="24"/>
          <w:lang w:eastAsia="en-GB"/>
        </w:rPr>
        <w:footnoteReference w:id="8"/>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0"/>
          <w:lang w:eastAsia="en-GB"/>
        </w:rPr>
      </w:pPr>
      <w:r w:rsidRPr="005107DF">
        <w:rPr>
          <w:rFonts w:ascii="Times New Roman" w:eastAsia="Times New Roman" w:hAnsi="Times New Roman" w:cs="Times New Roman"/>
          <w:b/>
          <w:color w:val="000000"/>
          <w:sz w:val="24"/>
          <w:szCs w:val="20"/>
          <w:lang w:eastAsia="en-GB"/>
        </w:rPr>
        <w:t>Article 6 - Annexes</w:t>
      </w:r>
    </w:p>
    <w:p w:rsidR="002C5E68" w:rsidRPr="005107DF" w:rsidRDefault="002C5E68" w:rsidP="002C5E68">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proofErr w:type="gramStart"/>
      <w:r w:rsidRPr="005107DF">
        <w:rPr>
          <w:rFonts w:ascii="Times New Roman" w:eastAsia="Times New Roman" w:hAnsi="Times New Roman" w:cs="Times New Roman"/>
          <w:color w:val="000000"/>
          <w:szCs w:val="24"/>
          <w:lang w:eastAsia="en-GB"/>
        </w:rPr>
        <w:t>6.1</w:t>
      </w:r>
      <w:r w:rsidRPr="005107DF">
        <w:rPr>
          <w:rFonts w:ascii="Times New Roman" w:eastAsia="Times New Roman" w:hAnsi="Times New Roman" w:cs="Times New Roman"/>
          <w:color w:val="000000"/>
          <w:szCs w:val="24"/>
          <w:lang w:eastAsia="en-GB"/>
        </w:rPr>
        <w:tab/>
        <w:t>The following documents are annexed to these Special Conditions and form an integral part of the Contract:</w:t>
      </w:r>
      <w:proofErr w:type="gramEnd"/>
    </w:p>
    <w:p w:rsidR="002C5E68" w:rsidRPr="005107DF" w:rsidRDefault="002C5E68" w:rsidP="002C5E68">
      <w:pPr>
        <w:spacing w:after="0" w:line="240" w:lineRule="auto"/>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2157" w:hanging="159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Annex A1:</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t xml:space="preserve">Description of the Action </w:t>
      </w:r>
      <w:r w:rsidRPr="005107DF">
        <w:rPr>
          <w:rFonts w:ascii="Times New Roman" w:eastAsia="Times New Roman" w:hAnsi="Times New Roman" w:cs="Times New Roman"/>
          <w:lang w:eastAsia="en-GB"/>
        </w:rPr>
        <w:t>(Project Fiche, Member State proposal and for standard Twinning later the rolling work-plan and STE CVs)</w:t>
      </w:r>
    </w:p>
    <w:p w:rsidR="002C5E68" w:rsidRPr="005107DF" w:rsidRDefault="002C5E68" w:rsidP="002C5E68">
      <w:pPr>
        <w:spacing w:after="0" w:line="240" w:lineRule="auto"/>
        <w:ind w:left="2157" w:hanging="159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lang w:eastAsia="en-GB"/>
        </w:rPr>
        <w:t>Annex A2</w:t>
      </w:r>
      <w:r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Cs w:val="24"/>
          <w:lang w:eastAsia="en-GB"/>
        </w:rPr>
        <w:t>General Conditions applicable to European Union financed grant contracts for external actions</w:t>
      </w:r>
      <w:r w:rsidRPr="005107DF">
        <w:rPr>
          <w:rFonts w:ascii="Times New Roman" w:eastAsia="Times New Roman" w:hAnsi="Times New Roman" w:cs="Times New Roman"/>
          <w:color w:val="000000"/>
          <w:szCs w:val="24"/>
          <w:lang w:eastAsia="en-GB"/>
        </w:rPr>
        <w:tab/>
      </w:r>
    </w:p>
    <w:p w:rsidR="002C5E68" w:rsidRPr="005107DF" w:rsidRDefault="002C5E68" w:rsidP="002C5E68">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A3: </w:t>
      </w:r>
      <w:r w:rsidRPr="005107DF">
        <w:rPr>
          <w:rFonts w:ascii="Times New Roman" w:eastAsia="Times New Roman" w:hAnsi="Times New Roman" w:cs="Times New Roman"/>
          <w:color w:val="000000"/>
          <w:szCs w:val="24"/>
          <w:lang w:eastAsia="en-GB"/>
        </w:rPr>
        <w:tab/>
        <w:t xml:space="preserve">Budget for the Action </w:t>
      </w:r>
      <w:r w:rsidRPr="005107DF">
        <w:rPr>
          <w:rFonts w:ascii="Times New Roman" w:eastAsia="Times New Roman" w:hAnsi="Times New Roman" w:cs="Times New Roman"/>
          <w:lang w:eastAsia="en-GB"/>
        </w:rPr>
        <w:t xml:space="preserve">(and for standard </w:t>
      </w:r>
      <w:proofErr w:type="gramStart"/>
      <w:r w:rsidRPr="005107DF">
        <w:rPr>
          <w:rFonts w:ascii="Times New Roman" w:eastAsia="Times New Roman" w:hAnsi="Times New Roman" w:cs="Times New Roman"/>
          <w:lang w:eastAsia="en-GB"/>
        </w:rPr>
        <w:t>Twinning</w:t>
      </w:r>
      <w:proofErr w:type="gramEnd"/>
      <w:r w:rsidRPr="005107DF">
        <w:rPr>
          <w:rFonts w:ascii="Times New Roman" w:eastAsia="Times New Roman" w:hAnsi="Times New Roman" w:cs="Times New Roman"/>
          <w:lang w:eastAsia="en-GB"/>
        </w:rPr>
        <w:t xml:space="preserve"> later also the detailed budgets corresponding to the rolling work-plans)</w:t>
      </w:r>
    </w:p>
    <w:p w:rsidR="002C5E68" w:rsidRPr="005107DF" w:rsidRDefault="002C5E68" w:rsidP="002C5E68">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A4: </w:t>
      </w:r>
      <w:r w:rsidRPr="005107DF">
        <w:rPr>
          <w:rFonts w:ascii="Times New Roman" w:eastAsia="Times New Roman" w:hAnsi="Times New Roman" w:cs="Times New Roman"/>
          <w:color w:val="000000"/>
          <w:szCs w:val="24"/>
          <w:lang w:eastAsia="en-GB"/>
        </w:rPr>
        <w:tab/>
        <w:t>Procurement by grant Beneficiaries</w:t>
      </w:r>
    </w:p>
    <w:p w:rsidR="002C5E68" w:rsidRPr="005107DF" w:rsidRDefault="002C5E68" w:rsidP="002C5E68">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A5: </w:t>
      </w:r>
      <w:r w:rsidRPr="005107DF">
        <w:rPr>
          <w:rFonts w:ascii="Times New Roman" w:eastAsia="Times New Roman" w:hAnsi="Times New Roman" w:cs="Times New Roman"/>
          <w:color w:val="000000"/>
          <w:szCs w:val="24"/>
          <w:lang w:eastAsia="en-GB"/>
        </w:rPr>
        <w:tab/>
        <w:t>Payment request for Twinning Grant Contract including legal and financial identification forms</w:t>
      </w:r>
    </w:p>
    <w:p w:rsidR="002C5E68" w:rsidRPr="005107DF" w:rsidRDefault="002C5E68" w:rsidP="002C5E68">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A6: </w:t>
      </w:r>
      <w:r w:rsidRPr="005107DF">
        <w:rPr>
          <w:rFonts w:ascii="Times New Roman" w:eastAsia="Times New Roman" w:hAnsi="Times New Roman" w:cs="Times New Roman"/>
          <w:color w:val="000000"/>
          <w:szCs w:val="24"/>
          <w:lang w:eastAsia="en-GB"/>
        </w:rPr>
        <w:tab/>
        <w:t>Terms of reference for an Expenditure verification of a Twinning Grant Contract</w:t>
      </w:r>
    </w:p>
    <w:p w:rsidR="002C5E68" w:rsidRPr="005107DF" w:rsidRDefault="002C5E68" w:rsidP="002C5E68">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A7: </w:t>
      </w:r>
      <w:r w:rsidRPr="005107DF">
        <w:rPr>
          <w:rFonts w:ascii="Times New Roman" w:eastAsia="Times New Roman" w:hAnsi="Times New Roman" w:cs="Times New Roman"/>
          <w:color w:val="000000"/>
          <w:szCs w:val="24"/>
          <w:lang w:eastAsia="en-GB"/>
        </w:rPr>
        <w:tab/>
        <w:t>Financial Annex</w:t>
      </w:r>
    </w:p>
    <w:p w:rsidR="002C5E68" w:rsidRPr="005107DF" w:rsidRDefault="002C5E68" w:rsidP="002C5E68">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A8: </w:t>
      </w:r>
      <w:r w:rsidRPr="005107DF">
        <w:rPr>
          <w:rFonts w:ascii="Times New Roman" w:eastAsia="Times New Roman" w:hAnsi="Times New Roman" w:cs="Times New Roman"/>
          <w:color w:val="000000"/>
          <w:szCs w:val="24"/>
          <w:lang w:eastAsia="en-GB"/>
        </w:rPr>
        <w:tab/>
        <w:t>Mandate (if Member States partners have formed a consortium)</w:t>
      </w:r>
    </w:p>
    <w:p w:rsidR="002C5E68" w:rsidRPr="005107DF" w:rsidRDefault="002C5E68" w:rsidP="002C5E68">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Annex A9:</w:t>
      </w:r>
      <w:r w:rsidRPr="005107DF">
        <w:rPr>
          <w:rFonts w:ascii="Times New Roman" w:eastAsia="Times New Roman" w:hAnsi="Times New Roman" w:cs="Times New Roman"/>
          <w:color w:val="000000"/>
          <w:szCs w:val="24"/>
          <w:lang w:eastAsia="en-GB"/>
        </w:rPr>
        <w:tab/>
        <w:t>Curricula Vitae and Declaration of Availability of the RTA</w:t>
      </w:r>
    </w:p>
    <w:p w:rsidR="002C5E68" w:rsidRPr="005107DF" w:rsidRDefault="002C5E68" w:rsidP="002C5E68">
      <w:pPr>
        <w:spacing w:after="0" w:line="240" w:lineRule="auto"/>
        <w:ind w:left="2157" w:hanging="1590"/>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2157" w:hanging="1590"/>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418" w:hanging="1418"/>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600" w:hanging="600"/>
        <w:jc w:val="both"/>
        <w:rPr>
          <w:rFonts w:ascii="Times New Roman" w:eastAsia="Times New Roman" w:hAnsi="Times New Roman" w:cs="Times New Roman"/>
          <w:szCs w:val="24"/>
          <w:lang w:eastAsia="en-GB"/>
        </w:rPr>
      </w:pPr>
      <w:r w:rsidRPr="005107DF">
        <w:rPr>
          <w:rFonts w:ascii="Times New Roman" w:eastAsia="Times New Roman" w:hAnsi="Times New Roman" w:cs="Times New Roman"/>
          <w:color w:val="000000"/>
          <w:szCs w:val="24"/>
          <w:lang w:eastAsia="en-GB"/>
        </w:rPr>
        <w:lastRenderedPageBreak/>
        <w:t>6.2</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szCs w:val="24"/>
          <w:lang w:eastAsia="en-GB"/>
        </w:rPr>
        <w:t>In the event of conflict between the provisions of the present Special Conditions and any Annex thereto, the provisions of the Special Conditions shall take precedence. In the event of conflict between the provisions of Annex A2 and those of the other annexes, those of Annex A2 shall take precedence.</w:t>
      </w:r>
    </w:p>
    <w:p w:rsidR="002C5E68" w:rsidRPr="005107DF" w:rsidRDefault="002C5E68" w:rsidP="002C5E68">
      <w:pPr>
        <w:spacing w:after="0" w:line="240" w:lineRule="auto"/>
        <w:ind w:left="600" w:hanging="600"/>
        <w:jc w:val="both"/>
        <w:rPr>
          <w:rFonts w:ascii="Times New Roman" w:eastAsia="Times New Roman" w:hAnsi="Times New Roman" w:cs="Times New Roman"/>
          <w:szCs w:val="24"/>
          <w:lang w:eastAsia="en-GB"/>
        </w:rPr>
      </w:pPr>
    </w:p>
    <w:p w:rsidR="002C5E68" w:rsidRPr="005107DF" w:rsidRDefault="002C5E68" w:rsidP="002C5E68">
      <w:pPr>
        <w:spacing w:after="0" w:line="240" w:lineRule="auto"/>
        <w:ind w:left="600" w:hanging="60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ab/>
        <w:t>In case of discrepancies between Article 14 of Annex A2 and Annex A7, the latter shall prevail.</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Article </w:t>
      </w:r>
      <w:proofErr w:type="gramStart"/>
      <w:r w:rsidRPr="005107DF">
        <w:rPr>
          <w:rFonts w:ascii="Times New Roman" w:eastAsia="Times New Roman" w:hAnsi="Times New Roman" w:cs="Times New Roman"/>
          <w:b/>
          <w:color w:val="000000"/>
          <w:sz w:val="24"/>
          <w:szCs w:val="24"/>
          <w:lang w:eastAsia="en-GB"/>
        </w:rPr>
        <w:t>7</w:t>
      </w:r>
      <w:proofErr w:type="gramEnd"/>
      <w:r w:rsidRPr="005107DF">
        <w:rPr>
          <w:rFonts w:ascii="Times New Roman" w:eastAsia="Times New Roman" w:hAnsi="Times New Roman" w:cs="Times New Roman"/>
          <w:b/>
          <w:color w:val="000000"/>
          <w:sz w:val="24"/>
          <w:szCs w:val="24"/>
          <w:lang w:eastAsia="en-GB"/>
        </w:rPr>
        <w:t xml:space="preserve"> - Other specific conditions applying to the Action</w:t>
      </w:r>
    </w:p>
    <w:p w:rsidR="002C5E68" w:rsidRPr="005107DF" w:rsidRDefault="002C5E68" w:rsidP="002C5E68">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7.1</w:t>
      </w:r>
      <w:r w:rsidRPr="005107DF">
        <w:rPr>
          <w:rFonts w:ascii="Times New Roman" w:eastAsia="Times New Roman" w:hAnsi="Times New Roman" w:cs="Times New Roman"/>
          <w:color w:val="000000"/>
          <w:szCs w:val="24"/>
          <w:lang w:eastAsia="en-GB"/>
        </w:rPr>
        <w:tab/>
        <w:t>The General Conditions are supplemented by the following:</w:t>
      </w: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7.1.1</w:t>
      </w:r>
      <w:r w:rsidRPr="005107DF">
        <w:rPr>
          <w:rFonts w:ascii="Times New Roman" w:eastAsia="Times New Roman" w:hAnsi="Times New Roman" w:cs="Times New Roman"/>
          <w:color w:val="000000"/>
          <w:szCs w:val="24"/>
          <w:lang w:eastAsia="en-GB"/>
        </w:rPr>
        <w:tab/>
      </w:r>
      <w:proofErr w:type="gramStart"/>
      <w:r w:rsidRPr="005107DF">
        <w:rPr>
          <w:rFonts w:ascii="Times New Roman" w:eastAsia="Times New Roman" w:hAnsi="Times New Roman" w:cs="Times New Roman"/>
          <w:color w:val="000000"/>
          <w:szCs w:val="24"/>
          <w:lang w:eastAsia="en-GB"/>
        </w:rPr>
        <w:t>In</w:t>
      </w:r>
      <w:proofErr w:type="gramEnd"/>
      <w:r w:rsidRPr="005107DF">
        <w:rPr>
          <w:rFonts w:ascii="Times New Roman" w:eastAsia="Times New Roman" w:hAnsi="Times New Roman" w:cs="Times New Roman"/>
          <w:color w:val="000000"/>
          <w:szCs w:val="24"/>
          <w:lang w:eastAsia="en-GB"/>
        </w:rPr>
        <w:t xml:space="preserve"> Annexes A2 to A7:</w:t>
      </w:r>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In case of a consortium of Member States, the Member State signing the Twinning Grant Contract and leading the consortium is referred to as the Lead Member State.</w:t>
      </w:r>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The term “</w:t>
      </w:r>
      <w:proofErr w:type="gramStart"/>
      <w:r w:rsidRPr="005107DF">
        <w:rPr>
          <w:rFonts w:ascii="Times New Roman" w:eastAsia="Times New Roman" w:hAnsi="Times New Roman" w:cs="Times New Roman"/>
          <w:color w:val="000000"/>
          <w:szCs w:val="24"/>
          <w:lang w:eastAsia="en-GB"/>
        </w:rPr>
        <w:t>Beneficiary(</w:t>
      </w:r>
      <w:proofErr w:type="spellStart"/>
      <w:proofErr w:type="gramEnd"/>
      <w:r w:rsidRPr="005107DF">
        <w:rPr>
          <w:rFonts w:ascii="Times New Roman" w:eastAsia="Times New Roman" w:hAnsi="Times New Roman" w:cs="Times New Roman"/>
          <w:color w:val="000000"/>
          <w:szCs w:val="24"/>
          <w:lang w:eastAsia="en-GB"/>
        </w:rPr>
        <w:t>ies</w:t>
      </w:r>
      <w:proofErr w:type="spellEnd"/>
      <w:r w:rsidRPr="005107DF">
        <w:rPr>
          <w:rFonts w:ascii="Times New Roman" w:eastAsia="Times New Roman" w:hAnsi="Times New Roman" w:cs="Times New Roman"/>
          <w:color w:val="000000"/>
          <w:szCs w:val="24"/>
          <w:lang w:eastAsia="en-GB"/>
        </w:rPr>
        <w:t xml:space="preserve">)” refers collectively to all Member States, including the Lead Member State. </w:t>
      </w:r>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The term “Coordinator” refers to the Lead Member State or an entity identified in the contract assigned by written instruction of the coordinator.</w:t>
      </w:r>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When there is only one Member State, the terms </w:t>
      </w:r>
      <w:proofErr w:type="gramStart"/>
      <w:r w:rsidRPr="005107DF">
        <w:rPr>
          <w:rFonts w:ascii="Times New Roman" w:eastAsia="Times New Roman" w:hAnsi="Times New Roman" w:cs="Times New Roman"/>
          <w:color w:val="000000"/>
          <w:szCs w:val="24"/>
          <w:lang w:eastAsia="en-GB"/>
        </w:rPr>
        <w:t>Beneficiary(</w:t>
      </w:r>
      <w:proofErr w:type="spellStart"/>
      <w:proofErr w:type="gramEnd"/>
      <w:r w:rsidRPr="005107DF">
        <w:rPr>
          <w:rFonts w:ascii="Times New Roman" w:eastAsia="Times New Roman" w:hAnsi="Times New Roman" w:cs="Times New Roman"/>
          <w:color w:val="000000"/>
          <w:szCs w:val="24"/>
          <w:lang w:eastAsia="en-GB"/>
        </w:rPr>
        <w:t>ies</w:t>
      </w:r>
      <w:proofErr w:type="spellEnd"/>
      <w:r w:rsidRPr="005107DF">
        <w:rPr>
          <w:rFonts w:ascii="Times New Roman" w:eastAsia="Times New Roman" w:hAnsi="Times New Roman" w:cs="Times New Roman"/>
          <w:color w:val="000000"/>
          <w:szCs w:val="24"/>
          <w:lang w:eastAsia="en-GB"/>
        </w:rPr>
        <w:t>) and Coordinator shall both be understood as referring to the single Member State.</w:t>
      </w:r>
    </w:p>
    <w:p w:rsidR="002C5E68" w:rsidRPr="005107DF" w:rsidRDefault="002C5E68" w:rsidP="002C5E68">
      <w:pPr>
        <w:spacing w:after="0" w:line="240" w:lineRule="auto"/>
        <w:ind w:left="1440" w:hanging="731"/>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7.1.2</w:t>
      </w:r>
      <w:r w:rsidRPr="005107DF">
        <w:rPr>
          <w:rFonts w:ascii="Times New Roman" w:eastAsia="Times New Roman" w:hAnsi="Times New Roman" w:cs="Times New Roman"/>
          <w:color w:val="000000"/>
          <w:szCs w:val="24"/>
          <w:lang w:eastAsia="en-GB"/>
        </w:rPr>
        <w:tab/>
        <w:t>In Articles 7.1 and 7.2 of Annex A2, the term "</w:t>
      </w:r>
      <w:proofErr w:type="gramStart"/>
      <w:r w:rsidRPr="005107DF">
        <w:rPr>
          <w:rFonts w:ascii="Times New Roman" w:eastAsia="Times New Roman" w:hAnsi="Times New Roman" w:cs="Times New Roman"/>
          <w:color w:val="000000"/>
          <w:szCs w:val="24"/>
          <w:lang w:eastAsia="en-GB"/>
        </w:rPr>
        <w:t>Beneficiary(</w:t>
      </w:r>
      <w:proofErr w:type="spellStart"/>
      <w:proofErr w:type="gramEnd"/>
      <w:r w:rsidRPr="005107DF">
        <w:rPr>
          <w:rFonts w:ascii="Times New Roman" w:eastAsia="Times New Roman" w:hAnsi="Times New Roman" w:cs="Times New Roman"/>
          <w:color w:val="000000"/>
          <w:szCs w:val="24"/>
          <w:lang w:eastAsia="en-GB"/>
        </w:rPr>
        <w:t>ies</w:t>
      </w:r>
      <w:proofErr w:type="spellEnd"/>
      <w:r w:rsidRPr="005107DF">
        <w:rPr>
          <w:rFonts w:ascii="Times New Roman" w:eastAsia="Times New Roman" w:hAnsi="Times New Roman" w:cs="Times New Roman"/>
          <w:color w:val="000000"/>
          <w:szCs w:val="24"/>
          <w:lang w:eastAsia="en-GB"/>
        </w:rPr>
        <w:t>)" is replaced by "the Final Recipient of the Action". Article 7.2 of Annex A2 applies also to any work done by the RTA(s) and other experts mobilised by the MSP(s) in the performance of their duties related to the implementation of the Action.</w:t>
      </w:r>
    </w:p>
    <w:p w:rsidR="002C5E68" w:rsidRPr="005107DF" w:rsidRDefault="002C5E68" w:rsidP="002C5E68">
      <w:pPr>
        <w:spacing w:after="0" w:line="240" w:lineRule="auto"/>
        <w:ind w:left="1440" w:hanging="731"/>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7.1.3</w:t>
      </w:r>
      <w:r w:rsidRPr="005107DF">
        <w:rPr>
          <w:rFonts w:ascii="Times New Roman" w:eastAsia="SimSun" w:hAnsi="Times New Roman" w:cs="Times New Roman"/>
          <w:color w:val="000000"/>
          <w:szCs w:val="24"/>
          <w:vertAlign w:val="superscript"/>
          <w:lang w:eastAsia="en-GB"/>
        </w:rPr>
        <w:footnoteReference w:id="9"/>
      </w:r>
      <w:r w:rsidRPr="005107DF">
        <w:rPr>
          <w:rFonts w:ascii="Times New Roman" w:eastAsia="Times New Roman" w:hAnsi="Times New Roman" w:cs="Times New Roman"/>
          <w:color w:val="000000"/>
          <w:szCs w:val="24"/>
          <w:lang w:eastAsia="en-GB"/>
        </w:rPr>
        <w:t>Taxes, including VAT, duties and charges are in principle not eligible for the activities described in Annex A1, in accordance with Article 5 of Regulation (EU) No 236/2014, laying down common rules and procedures for the implementation of the Union's instruments for financing external action.</w:t>
      </w: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7.1.4</w:t>
      </w:r>
      <w:r w:rsidRPr="005107DF">
        <w:rPr>
          <w:rFonts w:ascii="Times New Roman" w:eastAsia="Times New Roman" w:hAnsi="Times New Roman" w:cs="Times New Roman"/>
          <w:color w:val="000000"/>
          <w:szCs w:val="24"/>
          <w:lang w:eastAsia="en-GB"/>
        </w:rPr>
        <w:tab/>
        <w:t xml:space="preserve">In addition to Article 11 of Annex A2, the Final Recipient can request a suspension of the implementation. The request for suspension shall be addressed to the Contracting Authority. The Contracting Authority decides on the request in accordance with Articles 11.4. </w:t>
      </w:r>
      <w:proofErr w:type="gramStart"/>
      <w:r w:rsidRPr="005107DF">
        <w:rPr>
          <w:rFonts w:ascii="Times New Roman" w:eastAsia="Times New Roman" w:hAnsi="Times New Roman" w:cs="Times New Roman"/>
          <w:color w:val="000000"/>
          <w:szCs w:val="24"/>
          <w:lang w:eastAsia="en-GB"/>
        </w:rPr>
        <w:t>to</w:t>
      </w:r>
      <w:proofErr w:type="gramEnd"/>
      <w:r w:rsidRPr="005107DF">
        <w:rPr>
          <w:rFonts w:ascii="Times New Roman" w:eastAsia="Times New Roman" w:hAnsi="Times New Roman" w:cs="Times New Roman"/>
          <w:color w:val="000000"/>
          <w:szCs w:val="24"/>
          <w:lang w:eastAsia="en-GB"/>
        </w:rPr>
        <w:t xml:space="preserve"> 11.7. </w:t>
      </w:r>
      <w:proofErr w:type="gramStart"/>
      <w:r w:rsidRPr="005107DF">
        <w:rPr>
          <w:rFonts w:ascii="Times New Roman" w:eastAsia="Times New Roman" w:hAnsi="Times New Roman" w:cs="Times New Roman"/>
          <w:color w:val="000000"/>
          <w:szCs w:val="24"/>
          <w:lang w:eastAsia="en-GB"/>
        </w:rPr>
        <w:t>of</w:t>
      </w:r>
      <w:proofErr w:type="gramEnd"/>
      <w:r w:rsidRPr="005107DF">
        <w:rPr>
          <w:rFonts w:ascii="Times New Roman" w:eastAsia="Times New Roman" w:hAnsi="Times New Roman" w:cs="Times New Roman"/>
          <w:color w:val="000000"/>
          <w:szCs w:val="24"/>
          <w:lang w:eastAsia="en-GB"/>
        </w:rPr>
        <w:t xml:space="preserve"> Annex A2.</w:t>
      </w: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7.1.5 Article 12 of Annex A2 is supplemented by the following provisions:</w:t>
      </w: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ab/>
      </w:r>
    </w:p>
    <w:p w:rsidR="002C5E68" w:rsidRPr="005107DF" w:rsidRDefault="002C5E68" w:rsidP="002C5E68">
      <w:pPr>
        <w:spacing w:after="0" w:line="240" w:lineRule="auto"/>
        <w:ind w:left="1134" w:hanging="567"/>
        <w:jc w:val="both"/>
        <w:rPr>
          <w:rFonts w:ascii="Times New Roman" w:eastAsia="Times New Roman" w:hAnsi="Times New Roman" w:cs="Times New Roman"/>
          <w:b/>
          <w:bCs/>
          <w:u w:val="single"/>
          <w:lang w:eastAsia="en-GB"/>
        </w:rPr>
      </w:pP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b/>
          <w:bCs/>
          <w:u w:val="single"/>
          <w:lang w:eastAsia="en-GB"/>
        </w:rPr>
        <w:t>Termination by the Member State</w:t>
      </w:r>
    </w:p>
    <w:p w:rsidR="002C5E68" w:rsidRPr="005107DF" w:rsidRDefault="002C5E68" w:rsidP="002C5E68">
      <w:pPr>
        <w:spacing w:after="0" w:line="240" w:lineRule="auto"/>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proofErr w:type="gramStart"/>
      <w:r w:rsidRPr="005107DF">
        <w:rPr>
          <w:rFonts w:ascii="Times New Roman" w:eastAsia="Times New Roman" w:hAnsi="Times New Roman" w:cs="Times New Roman"/>
          <w:color w:val="000000"/>
          <w:szCs w:val="24"/>
          <w:lang w:eastAsia="en-GB"/>
        </w:rPr>
        <w:t>In case of failure by the Final Recipient of the Action to fulfil any of their obligations under the Twinning Grant Contract, or for any other duly substantiated external reason, the Member State(s) may terminate the Twinning Grant Contract by giving three months' notice in writing to the Contracting Authority, after having informed the Final Recipient of the Action, the EU Delegation in charge for the Country where the Final Recipient is attached to</w:t>
      </w:r>
      <w:r w:rsidRPr="005107DF" w:rsidDel="00017C8C">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 xml:space="preserve">(in case the EU Delegation is not this Contracting Authority) and the </w:t>
      </w:r>
      <w:r w:rsidRPr="005107DF">
        <w:rPr>
          <w:rFonts w:ascii="Times New Roman" w:eastAsia="Times New Roman" w:hAnsi="Times New Roman" w:cs="Times New Roman"/>
          <w:color w:val="000000"/>
          <w:szCs w:val="24"/>
          <w:lang w:eastAsia="en-GB"/>
        </w:rPr>
        <w:lastRenderedPageBreak/>
        <w:t>Twinning Coordination Team of the Commission's Directorate-General Neighbourhood and Enlargement Negotiations (DG NEAR).</w:t>
      </w:r>
      <w:proofErr w:type="gramEnd"/>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jc w:val="both"/>
        <w:rPr>
          <w:rFonts w:ascii="Times New Roman" w:eastAsia="Times New Roman" w:hAnsi="Times New Roman" w:cs="Times New Roman"/>
          <w:b/>
          <w:color w:val="000000"/>
          <w:szCs w:val="24"/>
          <w:u w:val="single"/>
          <w:lang w:eastAsia="en-GB"/>
        </w:rPr>
      </w:pPr>
      <w:r w:rsidRPr="005107DF">
        <w:rPr>
          <w:rFonts w:ascii="Times New Roman" w:eastAsia="Times New Roman" w:hAnsi="Times New Roman" w:cs="Times New Roman"/>
          <w:b/>
          <w:color w:val="000000"/>
          <w:szCs w:val="24"/>
          <w:u w:val="single"/>
          <w:lang w:eastAsia="en-GB"/>
        </w:rPr>
        <w:t>Termination by the Final Recipient (Beneficiary administration)</w:t>
      </w:r>
    </w:p>
    <w:p w:rsidR="002C5E68" w:rsidRPr="005107DF" w:rsidRDefault="002C5E68" w:rsidP="002C5E68">
      <w:pPr>
        <w:spacing w:after="0" w:line="240" w:lineRule="auto"/>
        <w:ind w:left="1134"/>
        <w:jc w:val="both"/>
        <w:rPr>
          <w:rFonts w:ascii="Times New Roman" w:eastAsia="Times New Roman" w:hAnsi="Times New Roman" w:cs="Times New Roman"/>
          <w:b/>
          <w:color w:val="000000"/>
          <w:szCs w:val="24"/>
          <w:u w:val="single"/>
          <w:lang w:eastAsia="en-GB"/>
        </w:rPr>
      </w:pPr>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proofErr w:type="gramStart"/>
      <w:r w:rsidRPr="005107DF">
        <w:rPr>
          <w:rFonts w:ascii="Times New Roman" w:eastAsia="Times New Roman" w:hAnsi="Times New Roman" w:cs="Times New Roman"/>
          <w:color w:val="000000"/>
          <w:szCs w:val="24"/>
          <w:lang w:eastAsia="en-GB"/>
        </w:rPr>
        <w:t>In case of failure by the Member State(s) to fulfil any of their obligations under the Twinning Grant Contract, or for any other duly substantiated external reason, the Final Recipient of the Action may terminate the Twinning Grant Contract by giving three months' notice in writing to the Member State(s) and the Contracting Authority, after having informed the EU Delegation in charge for the Country where the Final Recipient is attached to</w:t>
      </w:r>
      <w:r w:rsidRPr="005107DF" w:rsidDel="00017C8C">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(in case the EU Delegation is not this Contracting Authority) and the Twinning Coordination Team of the Commission's Directorate-General Neighbourhood and Enlargement Negotiations (DG NEAR).</w:t>
      </w:r>
      <w:proofErr w:type="gramEnd"/>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7.1.6 Article 12.2 of Annex A2 is supplemented by the following provision:</w:t>
      </w:r>
    </w:p>
    <w:p w:rsidR="002C5E68" w:rsidRPr="005107DF" w:rsidRDefault="002C5E68" w:rsidP="002C5E68">
      <w:pPr>
        <w:spacing w:after="0" w:line="240" w:lineRule="auto"/>
        <w:ind w:left="1440" w:hanging="731"/>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proofErr w:type="gramStart"/>
      <w:r w:rsidRPr="005107DF">
        <w:rPr>
          <w:rFonts w:ascii="Times New Roman" w:hAnsi="Times New Roman" w:cs="Times New Roman"/>
          <w:color w:val="000000"/>
          <w:lang w:eastAsia="en-GB"/>
        </w:rPr>
        <w:t>In case of failure by the Member State(s) or by the Final Recipient (Beneficiary administration) of the Action to fulfil any of their obligations under the Twinning Grant Contract, or for any other duly substantiated external reason, the Contracting Authority, in agreement with the EU Delegation in charge for the Country where the Final Recipient is attached to (in case the EU Delegation is not this Contracting Authority), may halt funding of the Action or terminate the Action by giving three months' notice in writing to the Member State(s) and the Final Recipient</w:t>
      </w:r>
      <w:r w:rsidRPr="005107DF">
        <w:rPr>
          <w:rFonts w:ascii="Times New Roman" w:eastAsia="Times New Roman" w:hAnsi="Times New Roman" w:cs="Times New Roman"/>
          <w:color w:val="000000"/>
          <w:szCs w:val="24"/>
          <w:lang w:eastAsia="en-GB"/>
        </w:rPr>
        <w:t>.</w:t>
      </w:r>
      <w:proofErr w:type="gramEnd"/>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p>
    <w:p w:rsidR="002C5E68"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r w:rsidRPr="005107DF">
        <w:rPr>
          <w:rFonts w:ascii="Times New Roman" w:eastAsia="Times New Roman" w:hAnsi="Times New Roman" w:cs="Times New Roman"/>
          <w:color w:val="000000"/>
          <w:szCs w:val="24"/>
          <w:lang w:eastAsia="en-GB"/>
        </w:rPr>
        <w:tab/>
        <w:t>The following derogations to the General Conditions shall apply:</w:t>
      </w:r>
    </w:p>
    <w:p w:rsidR="002C5E68" w:rsidRDefault="002C5E68" w:rsidP="002C5E68">
      <w:pPr>
        <w:spacing w:after="0" w:line="240" w:lineRule="auto"/>
        <w:ind w:left="981" w:firstLine="153"/>
        <w:jc w:val="both"/>
        <w:rPr>
          <w:rFonts w:ascii="Times New Roman" w:eastAsia="Times New Roman" w:hAnsi="Times New Roman" w:cs="Times New Roman"/>
          <w:color w:val="000000"/>
          <w:szCs w:val="24"/>
          <w:lang w:eastAsia="en-GB"/>
        </w:rPr>
      </w:pPr>
    </w:p>
    <w:p w:rsidR="006144FB" w:rsidRPr="00030454" w:rsidRDefault="009218CA" w:rsidP="002C5E68">
      <w:pPr>
        <w:spacing w:after="0" w:line="240" w:lineRule="auto"/>
        <w:ind w:left="567"/>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w:t>
      </w:r>
      <w:r w:rsidR="002C5E68" w:rsidRPr="00030454">
        <w:rPr>
          <w:rFonts w:ascii="Times New Roman" w:eastAsia="Times New Roman" w:hAnsi="Times New Roman" w:cs="Times New Roman"/>
          <w:color w:val="000000"/>
          <w:szCs w:val="24"/>
          <w:highlight w:val="lightGray"/>
          <w:lang w:eastAsia="en-GB"/>
        </w:rPr>
        <w:t>7.2.</w:t>
      </w:r>
      <w:r w:rsidRPr="00030454">
        <w:rPr>
          <w:rFonts w:ascii="Times New Roman" w:eastAsia="Times New Roman" w:hAnsi="Times New Roman" w:cs="Times New Roman"/>
          <w:color w:val="000000"/>
          <w:szCs w:val="24"/>
          <w:highlight w:val="lightGray"/>
          <w:lang w:eastAsia="en-GB"/>
        </w:rPr>
        <w:t xml:space="preserve">x </w:t>
      </w:r>
      <w:r w:rsidR="006144FB" w:rsidRPr="00030454">
        <w:rPr>
          <w:rFonts w:ascii="Times New Roman" w:eastAsia="Times New Roman" w:hAnsi="Times New Roman" w:cs="Times New Roman"/>
          <w:color w:val="000000"/>
          <w:szCs w:val="24"/>
          <w:highlight w:val="lightGray"/>
          <w:lang w:eastAsia="en-GB"/>
        </w:rPr>
        <w:t xml:space="preserve">(only for riders) Articles 1.3 and 1.4 </w:t>
      </w:r>
      <w:r>
        <w:rPr>
          <w:rFonts w:ascii="Times New Roman" w:eastAsia="Times New Roman" w:hAnsi="Times New Roman" w:cs="Times New Roman"/>
          <w:color w:val="000000"/>
          <w:szCs w:val="24"/>
          <w:highlight w:val="lightGray"/>
          <w:lang w:eastAsia="en-GB"/>
        </w:rPr>
        <w:t xml:space="preserve">of Annex A2 </w:t>
      </w:r>
      <w:r w:rsidR="006144FB" w:rsidRPr="00030454">
        <w:rPr>
          <w:rFonts w:ascii="Times New Roman" w:eastAsia="Times New Roman" w:hAnsi="Times New Roman" w:cs="Times New Roman"/>
          <w:color w:val="000000"/>
          <w:szCs w:val="24"/>
          <w:highlight w:val="lightGray"/>
          <w:lang w:eastAsia="en-GB"/>
        </w:rPr>
        <w:t xml:space="preserve">will be replaced by the following text: </w:t>
      </w:r>
    </w:p>
    <w:p w:rsidR="006144FB" w:rsidRPr="00030454" w:rsidRDefault="006144FB" w:rsidP="006144FB">
      <w:pPr>
        <w:spacing w:after="0" w:line="240" w:lineRule="auto"/>
        <w:ind w:left="720"/>
        <w:jc w:val="both"/>
        <w:rPr>
          <w:rFonts w:ascii="Times New Roman" w:eastAsia="Times New Roman" w:hAnsi="Times New Roman" w:cs="Times New Roman"/>
          <w:color w:val="000000"/>
          <w:szCs w:val="24"/>
          <w:highlight w:val="lightGray"/>
          <w:lang w:eastAsia="en-GB"/>
        </w:rPr>
      </w:pPr>
    </w:p>
    <w:p w:rsidR="006144FB" w:rsidRPr="00030454" w:rsidRDefault="006144FB" w:rsidP="006144FB">
      <w:pPr>
        <w:spacing w:after="0" w:line="240" w:lineRule="auto"/>
        <w:ind w:left="720"/>
        <w:jc w:val="both"/>
        <w:rPr>
          <w:highlight w:val="lightGray"/>
        </w:rPr>
      </w:pPr>
      <w:r w:rsidRPr="00030454">
        <w:rPr>
          <w:rFonts w:ascii="Times New Roman" w:eastAsia="Times New Roman" w:hAnsi="Times New Roman" w:cs="Times New Roman"/>
          <w:color w:val="000000"/>
          <w:szCs w:val="24"/>
          <w:highlight w:val="lightGray"/>
          <w:lang w:eastAsia="en-GB"/>
        </w:rPr>
        <w:t xml:space="preserve">1.3 </w:t>
      </w:r>
      <w:r w:rsidRPr="00030454">
        <w:rPr>
          <w:rFonts w:ascii="Times New Roman" w:hAnsi="Times New Roman" w:cs="Times New Roman"/>
          <w:highlight w:val="lightGray"/>
        </w:rPr>
        <w:t>Processing of personal data by the Commission</w:t>
      </w:r>
      <w:r w:rsidRPr="00030454">
        <w:rPr>
          <w:highlight w:val="lightGray"/>
        </w:rPr>
        <w:t xml:space="preserve"> </w:t>
      </w:r>
    </w:p>
    <w:p w:rsidR="006144FB" w:rsidRPr="00030454" w:rsidRDefault="006144FB" w:rsidP="006144FB">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Any personal data included in the grant contract must be processed by the Commission in accordance with Regulation (EU) No 2018/1725.</w:t>
      </w:r>
    </w:p>
    <w:p w:rsidR="006144FB" w:rsidRPr="00030454" w:rsidRDefault="006144FB" w:rsidP="006144FB">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 xml:space="preserve">Such data must be processed by the data controller identified in the special conditions </w:t>
      </w:r>
      <w:proofErr w:type="gramStart"/>
      <w:r w:rsidRPr="00030454">
        <w:rPr>
          <w:rFonts w:ascii="Times New Roman" w:eastAsia="Times New Roman" w:hAnsi="Times New Roman" w:cs="Times New Roman"/>
          <w:color w:val="000000"/>
          <w:szCs w:val="24"/>
          <w:highlight w:val="lightGray"/>
          <w:lang w:eastAsia="en-GB"/>
        </w:rPr>
        <w:t>solely for implementing, managing and monitoring the grant contract or to protect the financial interests of the EU, including checks, audits and investigations in accordance with Article 16 of these general conditions</w:t>
      </w:r>
      <w:proofErr w:type="gramEnd"/>
      <w:r w:rsidRPr="00030454">
        <w:rPr>
          <w:rFonts w:ascii="Times New Roman" w:eastAsia="Times New Roman" w:hAnsi="Times New Roman" w:cs="Times New Roman"/>
          <w:color w:val="000000"/>
          <w:szCs w:val="24"/>
          <w:highlight w:val="lightGray"/>
          <w:lang w:eastAsia="en-GB"/>
        </w:rPr>
        <w:t>.</w:t>
      </w:r>
    </w:p>
    <w:p w:rsidR="006144FB" w:rsidRPr="00030454" w:rsidRDefault="006144FB" w:rsidP="006144FB">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The beneficiaries have the right to access, rectify or erase their own personal data and the right to restrict the processing of their personal data or, where applicable, the right to data portability or the right to object to data processing in accordance with Regulation (EU) No 2018/1725. For this purpose, they must send any queries about the processing of their personal data to the data controller identified in the special conditions.</w:t>
      </w:r>
    </w:p>
    <w:p w:rsidR="002C5E68" w:rsidRPr="00030454" w:rsidRDefault="006144FB" w:rsidP="00030454">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The beneficiaries may have recourse at any time to the European Data Protection Supervisor.</w:t>
      </w:r>
    </w:p>
    <w:p w:rsidR="006144FB" w:rsidRPr="00030454" w:rsidRDefault="006144FB" w:rsidP="00030454">
      <w:pPr>
        <w:spacing w:after="0" w:line="240" w:lineRule="auto"/>
        <w:ind w:left="720"/>
        <w:jc w:val="both"/>
        <w:rPr>
          <w:rFonts w:ascii="Times New Roman" w:eastAsia="Times New Roman" w:hAnsi="Times New Roman" w:cs="Times New Roman"/>
          <w:color w:val="000000"/>
          <w:szCs w:val="24"/>
          <w:highlight w:val="lightGray"/>
          <w:lang w:eastAsia="en-GB"/>
        </w:rPr>
      </w:pPr>
    </w:p>
    <w:p w:rsidR="006144FB" w:rsidRPr="00030454" w:rsidRDefault="006144FB" w:rsidP="00030454">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1.4 Processing of personal data by the beneficiaries</w:t>
      </w:r>
    </w:p>
    <w:p w:rsidR="006144FB" w:rsidRPr="00030454" w:rsidRDefault="006144FB" w:rsidP="006144FB">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The beneficiaries must process personal data under the Agreement in compliance with applicable EU and national law on data protection (including authorisations or notification requirements).</w:t>
      </w:r>
    </w:p>
    <w:p w:rsidR="006144FB" w:rsidRPr="00030454" w:rsidRDefault="006144FB" w:rsidP="006144FB">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The beneficiaries may grant their personnel access only to data that is strictly necessary for implementing, managing and monitoring the grant contract. The beneficiary must ensure that the personnel authorised to process personal data has committed itself to confidentiality or is under appropriate statutory obligation of confidentiality.</w:t>
      </w:r>
    </w:p>
    <w:p w:rsidR="006144FB" w:rsidRPr="00030454" w:rsidRDefault="006144FB" w:rsidP="006144FB">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The beneficiaries must adopt appropriate technical and organisational security measures having regard to the risks inherent in the processing and to the nature, scope, context and purposes of processing of the personal data concerned. This is in order to ensure, as appropriate:</w:t>
      </w:r>
    </w:p>
    <w:p w:rsidR="006144FB" w:rsidRPr="00030454" w:rsidRDefault="006144FB" w:rsidP="006144FB">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lastRenderedPageBreak/>
        <w:t xml:space="preserve">(a) </w:t>
      </w:r>
      <w:proofErr w:type="gramStart"/>
      <w:r w:rsidRPr="00030454">
        <w:rPr>
          <w:rFonts w:ascii="Times New Roman" w:eastAsia="Times New Roman" w:hAnsi="Times New Roman" w:cs="Times New Roman"/>
          <w:color w:val="000000"/>
          <w:szCs w:val="24"/>
          <w:highlight w:val="lightGray"/>
          <w:lang w:eastAsia="en-GB"/>
        </w:rPr>
        <w:t>the</w:t>
      </w:r>
      <w:proofErr w:type="gramEnd"/>
      <w:r w:rsidRPr="00030454">
        <w:rPr>
          <w:rFonts w:ascii="Times New Roman" w:eastAsia="Times New Roman" w:hAnsi="Times New Roman" w:cs="Times New Roman"/>
          <w:color w:val="000000"/>
          <w:szCs w:val="24"/>
          <w:highlight w:val="lightGray"/>
          <w:lang w:eastAsia="en-GB"/>
        </w:rPr>
        <w:t xml:space="preserve"> </w:t>
      </w:r>
      <w:proofErr w:type="spellStart"/>
      <w:r w:rsidRPr="00030454">
        <w:rPr>
          <w:rFonts w:ascii="Times New Roman" w:eastAsia="Times New Roman" w:hAnsi="Times New Roman" w:cs="Times New Roman"/>
          <w:color w:val="000000"/>
          <w:szCs w:val="24"/>
          <w:highlight w:val="lightGray"/>
          <w:lang w:eastAsia="en-GB"/>
        </w:rPr>
        <w:t>pseudonymisation</w:t>
      </w:r>
      <w:proofErr w:type="spellEnd"/>
      <w:r w:rsidRPr="00030454">
        <w:rPr>
          <w:rFonts w:ascii="Times New Roman" w:eastAsia="Times New Roman" w:hAnsi="Times New Roman" w:cs="Times New Roman"/>
          <w:color w:val="000000"/>
          <w:szCs w:val="24"/>
          <w:highlight w:val="lightGray"/>
          <w:lang w:eastAsia="en-GB"/>
        </w:rPr>
        <w:t xml:space="preserve"> and encryption of personal data;</w:t>
      </w:r>
    </w:p>
    <w:p w:rsidR="006144FB" w:rsidRPr="00030454" w:rsidRDefault="006144FB" w:rsidP="006144FB">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 xml:space="preserve">(b) </w:t>
      </w:r>
      <w:proofErr w:type="gramStart"/>
      <w:r w:rsidRPr="00030454">
        <w:rPr>
          <w:rFonts w:ascii="Times New Roman" w:eastAsia="Times New Roman" w:hAnsi="Times New Roman" w:cs="Times New Roman"/>
          <w:color w:val="000000"/>
          <w:szCs w:val="24"/>
          <w:highlight w:val="lightGray"/>
          <w:lang w:eastAsia="en-GB"/>
        </w:rPr>
        <w:t>the</w:t>
      </w:r>
      <w:proofErr w:type="gramEnd"/>
      <w:r w:rsidRPr="00030454">
        <w:rPr>
          <w:rFonts w:ascii="Times New Roman" w:eastAsia="Times New Roman" w:hAnsi="Times New Roman" w:cs="Times New Roman"/>
          <w:color w:val="000000"/>
          <w:szCs w:val="24"/>
          <w:highlight w:val="lightGray"/>
          <w:lang w:eastAsia="en-GB"/>
        </w:rPr>
        <w:t xml:space="preserve"> ability to ensure the ongoing confidentiality, integrity, availability and resilience of processing systems and services;</w:t>
      </w:r>
    </w:p>
    <w:p w:rsidR="006144FB" w:rsidRPr="00030454" w:rsidRDefault="006144FB" w:rsidP="006144FB">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 xml:space="preserve">(c) </w:t>
      </w:r>
      <w:proofErr w:type="gramStart"/>
      <w:r w:rsidRPr="00030454">
        <w:rPr>
          <w:rFonts w:ascii="Times New Roman" w:eastAsia="Times New Roman" w:hAnsi="Times New Roman" w:cs="Times New Roman"/>
          <w:color w:val="000000"/>
          <w:szCs w:val="24"/>
          <w:highlight w:val="lightGray"/>
          <w:lang w:eastAsia="en-GB"/>
        </w:rPr>
        <w:t>the</w:t>
      </w:r>
      <w:proofErr w:type="gramEnd"/>
      <w:r w:rsidRPr="00030454">
        <w:rPr>
          <w:rFonts w:ascii="Times New Roman" w:eastAsia="Times New Roman" w:hAnsi="Times New Roman" w:cs="Times New Roman"/>
          <w:color w:val="000000"/>
          <w:szCs w:val="24"/>
          <w:highlight w:val="lightGray"/>
          <w:lang w:eastAsia="en-GB"/>
        </w:rPr>
        <w:t xml:space="preserve"> ability to restore the availability and access to personal data in a timely manner in the event of a physical or technical incident;</w:t>
      </w:r>
    </w:p>
    <w:p w:rsidR="006144FB" w:rsidRPr="00030454" w:rsidRDefault="006144FB" w:rsidP="006144FB">
      <w:pPr>
        <w:spacing w:after="0" w:line="240" w:lineRule="auto"/>
        <w:ind w:left="720"/>
        <w:jc w:val="both"/>
        <w:rPr>
          <w:rFonts w:ascii="Times New Roman" w:eastAsia="Times New Roman" w:hAnsi="Times New Roman" w:cs="Times New Roman"/>
          <w:color w:val="000000"/>
          <w:szCs w:val="24"/>
          <w:highlight w:val="lightGray"/>
          <w:lang w:eastAsia="en-GB"/>
        </w:rPr>
      </w:pPr>
      <w:r w:rsidRPr="00030454">
        <w:rPr>
          <w:rFonts w:ascii="Times New Roman" w:eastAsia="Times New Roman" w:hAnsi="Times New Roman" w:cs="Times New Roman"/>
          <w:color w:val="000000"/>
          <w:szCs w:val="24"/>
          <w:highlight w:val="lightGray"/>
          <w:lang w:eastAsia="en-GB"/>
        </w:rPr>
        <w:t xml:space="preserve">(d) </w:t>
      </w:r>
      <w:proofErr w:type="gramStart"/>
      <w:r w:rsidRPr="00030454">
        <w:rPr>
          <w:rFonts w:ascii="Times New Roman" w:eastAsia="Times New Roman" w:hAnsi="Times New Roman" w:cs="Times New Roman"/>
          <w:color w:val="000000"/>
          <w:szCs w:val="24"/>
          <w:highlight w:val="lightGray"/>
          <w:lang w:eastAsia="en-GB"/>
        </w:rPr>
        <w:t>a</w:t>
      </w:r>
      <w:proofErr w:type="gramEnd"/>
      <w:r w:rsidRPr="00030454">
        <w:rPr>
          <w:rFonts w:ascii="Times New Roman" w:eastAsia="Times New Roman" w:hAnsi="Times New Roman" w:cs="Times New Roman"/>
          <w:color w:val="000000"/>
          <w:szCs w:val="24"/>
          <w:highlight w:val="lightGray"/>
          <w:lang w:eastAsia="en-GB"/>
        </w:rPr>
        <w:t xml:space="preserve"> process for regularly testing, assessing and evaluating the effectiveness of technical and organisational measures for ensuring the security of the processing;</w:t>
      </w:r>
    </w:p>
    <w:p w:rsidR="006144FB" w:rsidRDefault="006144FB" w:rsidP="00030454">
      <w:pPr>
        <w:spacing w:after="0" w:line="240" w:lineRule="auto"/>
        <w:ind w:left="720"/>
        <w:jc w:val="both"/>
        <w:rPr>
          <w:rFonts w:ascii="Times New Roman" w:eastAsia="Times New Roman" w:hAnsi="Times New Roman" w:cs="Times New Roman"/>
          <w:color w:val="000000"/>
          <w:szCs w:val="24"/>
          <w:lang w:eastAsia="en-GB"/>
        </w:rPr>
      </w:pPr>
      <w:r w:rsidRPr="00030454">
        <w:rPr>
          <w:rFonts w:ascii="Times New Roman" w:eastAsia="Times New Roman" w:hAnsi="Times New Roman" w:cs="Times New Roman"/>
          <w:color w:val="000000"/>
          <w:szCs w:val="24"/>
          <w:highlight w:val="lightGray"/>
          <w:lang w:eastAsia="en-GB"/>
        </w:rPr>
        <w:t xml:space="preserve">(e) </w:t>
      </w:r>
      <w:proofErr w:type="gramStart"/>
      <w:r w:rsidRPr="00030454">
        <w:rPr>
          <w:rFonts w:ascii="Times New Roman" w:eastAsia="Times New Roman" w:hAnsi="Times New Roman" w:cs="Times New Roman"/>
          <w:color w:val="000000"/>
          <w:szCs w:val="24"/>
          <w:highlight w:val="lightGray"/>
          <w:lang w:eastAsia="en-GB"/>
        </w:rPr>
        <w:t>measures</w:t>
      </w:r>
      <w:proofErr w:type="gramEnd"/>
      <w:r w:rsidRPr="00030454">
        <w:rPr>
          <w:rFonts w:ascii="Times New Roman" w:eastAsia="Times New Roman" w:hAnsi="Times New Roman" w:cs="Times New Roman"/>
          <w:color w:val="000000"/>
          <w:szCs w:val="24"/>
          <w:highlight w:val="lightGray"/>
          <w:lang w:eastAsia="en-GB"/>
        </w:rPr>
        <w:t xml:space="preserve"> to protect personal data from accidental or unlawful destruction, loss, alteration, unauthorised disclosure of or access to personal data transmitted, stored or otherwise processed.</w:t>
      </w:r>
      <w:r w:rsidR="009218CA" w:rsidRPr="00030454">
        <w:rPr>
          <w:rFonts w:ascii="Times New Roman" w:eastAsia="Times New Roman" w:hAnsi="Times New Roman" w:cs="Times New Roman"/>
          <w:color w:val="000000"/>
          <w:szCs w:val="24"/>
          <w:highlight w:val="lightGray"/>
          <w:lang w:eastAsia="en-GB"/>
        </w:rPr>
        <w:t>]</w:t>
      </w:r>
    </w:p>
    <w:p w:rsidR="002C5E68" w:rsidRPr="005107DF" w:rsidRDefault="002C5E68" w:rsidP="002C5E68">
      <w:pPr>
        <w:spacing w:after="0" w:line="240" w:lineRule="auto"/>
        <w:ind w:left="567"/>
        <w:jc w:val="both"/>
        <w:rPr>
          <w:rFonts w:ascii="Times New Roman" w:eastAsia="Times New Roman" w:hAnsi="Times New Roman" w:cs="Times New Roman"/>
          <w:color w:val="000000"/>
          <w:szCs w:val="24"/>
          <w:lang w:eastAsia="en-GB"/>
        </w:rPr>
      </w:pPr>
    </w:p>
    <w:p w:rsidR="002C5E68" w:rsidRPr="005107DF" w:rsidRDefault="002C5E68" w:rsidP="002C5E68">
      <w:pPr>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proofErr w:type="gramStart"/>
      <w:r w:rsidRPr="005107DF">
        <w:rPr>
          <w:rFonts w:ascii="Times New Roman" w:eastAsia="Times New Roman" w:hAnsi="Times New Roman" w:cs="Times New Roman"/>
          <w:color w:val="000000"/>
          <w:szCs w:val="24"/>
          <w:lang w:eastAsia="en-GB"/>
        </w:rPr>
        <w:t>.</w:t>
      </w:r>
      <w:r w:rsidR="009218CA">
        <w:rPr>
          <w:rFonts w:ascii="Times New Roman" w:eastAsia="Times New Roman" w:hAnsi="Times New Roman" w:cs="Times New Roman"/>
          <w:color w:val="000000"/>
          <w:szCs w:val="24"/>
          <w:lang w:eastAsia="en-GB"/>
        </w:rPr>
        <w:t>x</w:t>
      </w:r>
      <w:proofErr w:type="gramEnd"/>
      <w:r w:rsidRPr="005107DF">
        <w:rPr>
          <w:rFonts w:ascii="Times New Roman" w:eastAsia="Times New Roman" w:hAnsi="Times New Roman" w:cs="Times New Roman"/>
          <w:color w:val="000000"/>
          <w:szCs w:val="24"/>
          <w:lang w:eastAsia="en-GB"/>
        </w:rPr>
        <w:tab/>
        <w:t>Derogation to Article 1.6.j of Annex A2 – only applicable, if the Coordinator will not handle financial management services including payments itself:</w:t>
      </w:r>
    </w:p>
    <w:p w:rsidR="002C5E68" w:rsidRDefault="002C5E68" w:rsidP="002C5E68">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The public administration / mandated body in charge of financial management services and handling payments in this project will be &lt;…name of public administration / mandated body &gt;</w:t>
      </w:r>
    </w:p>
    <w:p w:rsidR="002C5E68" w:rsidRPr="005107DF" w:rsidRDefault="002C5E68" w:rsidP="002C5E68">
      <w:pPr>
        <w:spacing w:after="0" w:line="240" w:lineRule="auto"/>
        <w:ind w:left="1134"/>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proofErr w:type="gramStart"/>
      <w:r w:rsidRPr="005107DF">
        <w:rPr>
          <w:rFonts w:ascii="Times New Roman" w:eastAsia="Times New Roman" w:hAnsi="Times New Roman" w:cs="Times New Roman"/>
          <w:color w:val="000000"/>
          <w:szCs w:val="24"/>
          <w:lang w:eastAsia="en-GB"/>
        </w:rPr>
        <w:t>.</w:t>
      </w:r>
      <w:r w:rsidR="009218CA">
        <w:rPr>
          <w:rFonts w:ascii="Times New Roman" w:eastAsia="Times New Roman" w:hAnsi="Times New Roman" w:cs="Times New Roman"/>
          <w:color w:val="000000"/>
          <w:szCs w:val="24"/>
          <w:lang w:eastAsia="en-GB"/>
        </w:rPr>
        <w:t>x</w:t>
      </w:r>
      <w:proofErr w:type="gramEnd"/>
      <w:r w:rsidR="009218CA">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By derogation to Article 14.</w:t>
      </w:r>
      <w:r>
        <w:rPr>
          <w:rFonts w:ascii="Times New Roman" w:eastAsia="Times New Roman" w:hAnsi="Times New Roman" w:cs="Times New Roman"/>
          <w:color w:val="000000"/>
          <w:szCs w:val="24"/>
          <w:lang w:eastAsia="en-GB"/>
        </w:rPr>
        <w:t>5</w:t>
      </w:r>
      <w:r w:rsidRPr="005107DF">
        <w:rPr>
          <w:rFonts w:ascii="Times New Roman" w:eastAsia="Times New Roman" w:hAnsi="Times New Roman" w:cs="Times New Roman"/>
          <w:color w:val="000000"/>
          <w:szCs w:val="24"/>
          <w:lang w:eastAsia="en-GB"/>
        </w:rPr>
        <w:t xml:space="preserve"> of Annex A2, the first paragraph shall read "The methods </w:t>
      </w:r>
      <w:r>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used to determine unit costs, lump sums and flat rates are those described in Annex B to the Twinning Manual.</w:t>
      </w: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strike/>
          <w:color w:val="000000"/>
          <w:szCs w:val="24"/>
          <w:lang w:eastAsia="en-GB"/>
        </w:rPr>
      </w:pPr>
      <w:r w:rsidRPr="005107DF">
        <w:rPr>
          <w:rFonts w:ascii="Times New Roman" w:eastAsia="Times New Roman" w:hAnsi="Times New Roman" w:cs="Times New Roman"/>
          <w:color w:val="000000"/>
          <w:szCs w:val="24"/>
          <w:lang w:eastAsia="en-GB"/>
        </w:rPr>
        <w:t>7.2</w:t>
      </w:r>
      <w:proofErr w:type="gramStart"/>
      <w:r w:rsidRPr="005107DF">
        <w:rPr>
          <w:rFonts w:ascii="Times New Roman" w:eastAsia="Times New Roman" w:hAnsi="Times New Roman" w:cs="Times New Roman"/>
          <w:color w:val="000000"/>
          <w:szCs w:val="24"/>
          <w:lang w:eastAsia="en-GB"/>
        </w:rPr>
        <w:t>.</w:t>
      </w:r>
      <w:r w:rsidR="009218CA">
        <w:rPr>
          <w:rFonts w:ascii="Times New Roman" w:eastAsia="Times New Roman" w:hAnsi="Times New Roman" w:cs="Times New Roman"/>
          <w:color w:val="000000"/>
          <w:szCs w:val="24"/>
          <w:lang w:eastAsia="en-GB"/>
        </w:rPr>
        <w:t>x</w:t>
      </w:r>
      <w:proofErr w:type="gramEnd"/>
      <w:r w:rsidR="009218CA">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By derogation to Article 14.</w:t>
      </w:r>
      <w:r>
        <w:rPr>
          <w:rFonts w:ascii="Times New Roman" w:eastAsia="Times New Roman" w:hAnsi="Times New Roman" w:cs="Times New Roman"/>
          <w:color w:val="000000"/>
          <w:szCs w:val="24"/>
          <w:lang w:eastAsia="en-GB"/>
        </w:rPr>
        <w:t>7</w:t>
      </w:r>
      <w:r w:rsidRPr="005107DF">
        <w:rPr>
          <w:rFonts w:ascii="Times New Roman" w:eastAsia="Times New Roman" w:hAnsi="Times New Roman" w:cs="Times New Roman"/>
          <w:color w:val="000000"/>
          <w:szCs w:val="24"/>
          <w:lang w:eastAsia="en-GB"/>
        </w:rPr>
        <w:t>, the reserve / contingency mentioned therein shall not exceed 2.5% of the direct eligible costs.</w:t>
      </w:r>
      <w:r w:rsidRPr="005107DF" w:rsidDel="00110C86">
        <w:rPr>
          <w:rFonts w:ascii="Times New Roman" w:eastAsia="Times New Roman" w:hAnsi="Times New Roman" w:cs="Times New Roman"/>
          <w:strike/>
          <w:color w:val="000000"/>
          <w:szCs w:val="24"/>
          <w:lang w:eastAsia="en-GB"/>
        </w:rPr>
        <w:t xml:space="preserve"> </w:t>
      </w:r>
    </w:p>
    <w:p w:rsidR="002C5E68" w:rsidRPr="005107DF" w:rsidRDefault="002C5E68" w:rsidP="002C5E68">
      <w:pPr>
        <w:spacing w:after="0" w:line="240" w:lineRule="auto"/>
        <w:ind w:left="1134" w:hanging="567"/>
        <w:jc w:val="both"/>
        <w:rPr>
          <w:rFonts w:ascii="Times New Roman" w:eastAsia="Times New Roman" w:hAnsi="Times New Roman" w:cs="Times New Roman"/>
          <w:strike/>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bCs/>
          <w:iCs/>
          <w:color w:val="000000"/>
          <w:szCs w:val="24"/>
          <w:lang w:eastAsia="en-GB"/>
        </w:rPr>
      </w:pPr>
      <w:r w:rsidRPr="005107DF">
        <w:rPr>
          <w:rFonts w:ascii="Times New Roman" w:eastAsia="Times New Roman" w:hAnsi="Times New Roman" w:cs="Times New Roman"/>
          <w:bCs/>
          <w:iCs/>
          <w:color w:val="000000"/>
          <w:szCs w:val="24"/>
          <w:lang w:eastAsia="en-GB"/>
        </w:rPr>
        <w:t>7.2</w:t>
      </w:r>
      <w:proofErr w:type="gramStart"/>
      <w:r w:rsidRPr="005107DF">
        <w:rPr>
          <w:rFonts w:ascii="Times New Roman" w:eastAsia="Times New Roman" w:hAnsi="Times New Roman" w:cs="Times New Roman"/>
          <w:bCs/>
          <w:iCs/>
          <w:color w:val="000000"/>
          <w:szCs w:val="24"/>
          <w:lang w:eastAsia="en-GB"/>
        </w:rPr>
        <w:t>.</w:t>
      </w:r>
      <w:r w:rsidR="009218CA">
        <w:rPr>
          <w:rFonts w:ascii="Times New Roman" w:eastAsia="Times New Roman" w:hAnsi="Times New Roman" w:cs="Times New Roman"/>
          <w:bCs/>
          <w:iCs/>
          <w:color w:val="000000"/>
          <w:szCs w:val="24"/>
          <w:lang w:eastAsia="en-GB"/>
        </w:rPr>
        <w:t>x</w:t>
      </w:r>
      <w:proofErr w:type="gramEnd"/>
      <w:r w:rsidR="009218CA">
        <w:rPr>
          <w:rFonts w:ascii="Times New Roman" w:eastAsia="Times New Roman" w:hAnsi="Times New Roman" w:cs="Times New Roman"/>
          <w:bCs/>
          <w:iCs/>
          <w:color w:val="000000"/>
          <w:szCs w:val="24"/>
          <w:lang w:eastAsia="en-GB"/>
        </w:rPr>
        <w:t xml:space="preserve"> </w:t>
      </w:r>
      <w:r w:rsidRPr="005107DF">
        <w:rPr>
          <w:rFonts w:ascii="Times New Roman" w:eastAsia="Times New Roman" w:hAnsi="Times New Roman" w:cs="Times New Roman"/>
          <w:bCs/>
          <w:iCs/>
          <w:color w:val="000000"/>
          <w:szCs w:val="24"/>
          <w:lang w:eastAsia="en-GB"/>
        </w:rPr>
        <w:t>By derogation to Article 14.</w:t>
      </w:r>
      <w:r>
        <w:rPr>
          <w:rFonts w:ascii="Times New Roman" w:eastAsia="Times New Roman" w:hAnsi="Times New Roman" w:cs="Times New Roman"/>
          <w:bCs/>
          <w:iCs/>
          <w:color w:val="000000"/>
          <w:szCs w:val="24"/>
          <w:lang w:eastAsia="en-GB"/>
        </w:rPr>
        <w:t>11</w:t>
      </w:r>
      <w:r w:rsidRPr="005107DF">
        <w:rPr>
          <w:rFonts w:ascii="Times New Roman" w:eastAsia="Times New Roman" w:hAnsi="Times New Roman" w:cs="Times New Roman"/>
          <w:bCs/>
          <w:iCs/>
          <w:color w:val="000000"/>
          <w:szCs w:val="24"/>
          <w:lang w:eastAsia="en-GB"/>
        </w:rPr>
        <w:t xml:space="preserve"> h) of Annex A2, compensation for salary costs of the personnel of national administrations are eligible to the extent that they relate to the cost of activities, which the relevant public authority would not carry out if the Action were not undertaken. </w:t>
      </w: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24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proofErr w:type="gramStart"/>
      <w:r w:rsidRPr="005107DF">
        <w:rPr>
          <w:rFonts w:ascii="Times New Roman" w:eastAsia="Times New Roman" w:hAnsi="Times New Roman" w:cs="Times New Roman"/>
          <w:color w:val="000000"/>
          <w:szCs w:val="24"/>
          <w:lang w:eastAsia="en-GB"/>
        </w:rPr>
        <w:t>.</w:t>
      </w:r>
      <w:r w:rsidR="009218CA">
        <w:rPr>
          <w:rFonts w:ascii="Times New Roman" w:eastAsia="Times New Roman" w:hAnsi="Times New Roman" w:cs="Times New Roman"/>
          <w:color w:val="000000"/>
          <w:szCs w:val="24"/>
          <w:lang w:eastAsia="en-GB"/>
        </w:rPr>
        <w:t>x</w:t>
      </w:r>
      <w:proofErr w:type="gramEnd"/>
      <w:r w:rsidRPr="005107DF">
        <w:rPr>
          <w:rFonts w:ascii="Times New Roman" w:eastAsia="Times New Roman" w:hAnsi="Times New Roman" w:cs="Times New Roman"/>
          <w:color w:val="000000"/>
          <w:szCs w:val="24"/>
          <w:lang w:eastAsia="en-GB"/>
        </w:rPr>
        <w:tab/>
        <w:t>By derogation of Article 15.1 of Annex A2 the pre-financing will be calculated based on the formula</w:t>
      </w:r>
      <w:r>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color w:val="000000"/>
          <w:szCs w:val="24"/>
          <w:lang w:eastAsia="en-GB"/>
        </w:rPr>
        <w:t xml:space="preserve"> total </w:t>
      </w:r>
      <w:r w:rsidRPr="0019382C">
        <w:rPr>
          <w:rFonts w:ascii="Times New Roman" w:eastAsia="Times New Roman" w:hAnsi="Times New Roman" w:cs="Times New Roman"/>
          <w:color w:val="000000"/>
          <w:szCs w:val="24"/>
          <w:lang w:eastAsia="en-GB"/>
        </w:rPr>
        <w:t xml:space="preserve">budget (excluding contingencies / reserves and private sector services if contracted by the Contracting Authority) divided by the number of months of implementation </w:t>
      </w:r>
      <w:r w:rsidRPr="005107DF">
        <w:rPr>
          <w:rFonts w:ascii="Times New Roman" w:eastAsia="Times New Roman" w:hAnsi="Times New Roman" w:cs="Times New Roman"/>
          <w:color w:val="000000"/>
          <w:szCs w:val="24"/>
          <w:lang w:eastAsia="en-GB"/>
        </w:rPr>
        <w:t>and then multiplied by twelve.</w:t>
      </w: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proofErr w:type="gramStart"/>
      <w:r w:rsidRPr="005107DF">
        <w:rPr>
          <w:rFonts w:ascii="Times New Roman" w:eastAsia="Times New Roman" w:hAnsi="Times New Roman" w:cs="Times New Roman"/>
          <w:color w:val="000000"/>
          <w:szCs w:val="24"/>
          <w:lang w:eastAsia="en-GB"/>
        </w:rPr>
        <w:t>.</w:t>
      </w:r>
      <w:r w:rsidR="009218CA">
        <w:rPr>
          <w:rFonts w:ascii="Times New Roman" w:eastAsia="Times New Roman" w:hAnsi="Times New Roman" w:cs="Times New Roman"/>
          <w:color w:val="000000"/>
          <w:szCs w:val="24"/>
          <w:lang w:eastAsia="en-GB"/>
        </w:rPr>
        <w:t>x</w:t>
      </w:r>
      <w:proofErr w:type="gramEnd"/>
      <w:r w:rsidR="009218CA" w:rsidRPr="005107DF">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 xml:space="preserve">The last sentence of Article 15.2 of Annex A2 (extension of the deadline for submission of the final report) shall not apply. </w:t>
      </w: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proofErr w:type="gramStart"/>
      <w:r w:rsidRPr="005107DF">
        <w:rPr>
          <w:rFonts w:ascii="Times New Roman" w:eastAsia="Times New Roman" w:hAnsi="Times New Roman" w:cs="Times New Roman"/>
          <w:color w:val="000000"/>
          <w:szCs w:val="24"/>
          <w:lang w:eastAsia="en-GB"/>
        </w:rPr>
        <w:t>.</w:t>
      </w:r>
      <w:r w:rsidR="009218CA">
        <w:rPr>
          <w:rFonts w:ascii="Times New Roman" w:eastAsia="Times New Roman" w:hAnsi="Times New Roman" w:cs="Times New Roman"/>
          <w:color w:val="000000"/>
          <w:szCs w:val="24"/>
          <w:lang w:eastAsia="en-GB"/>
        </w:rPr>
        <w:t>x</w:t>
      </w:r>
      <w:proofErr w:type="gramEnd"/>
      <w:r w:rsidRPr="005107DF">
        <w:rPr>
          <w:rFonts w:ascii="Times New Roman" w:eastAsia="Times New Roman" w:hAnsi="Times New Roman" w:cs="Times New Roman"/>
          <w:color w:val="000000"/>
          <w:szCs w:val="24"/>
          <w:lang w:eastAsia="en-GB"/>
        </w:rPr>
        <w:tab/>
        <w:t xml:space="preserve">By derogation to Article 15.4 of Annex A2, the initial pre-financing payment shall be made within 30 days of </w:t>
      </w:r>
      <w:r w:rsidRPr="005107DF">
        <w:rPr>
          <w:rFonts w:ascii="Times New Roman" w:eastAsia="Times New Roman" w:hAnsi="Times New Roman" w:cs="Times New Roman"/>
          <w:snapToGrid w:val="0"/>
          <w:color w:val="000000"/>
          <w:szCs w:val="24"/>
          <w:lang w:eastAsia="en-GB"/>
        </w:rPr>
        <w:t>the date of notification by the Contracting Authority of the conclusion of the signature procedure by all parties</w:t>
      </w:r>
      <w:r w:rsidRPr="005107DF">
        <w:rPr>
          <w:rFonts w:ascii="Times New Roman" w:eastAsia="Times New Roman" w:hAnsi="Times New Roman" w:cs="Times New Roman"/>
          <w:color w:val="000000"/>
          <w:szCs w:val="24"/>
          <w:lang w:eastAsia="en-GB"/>
        </w:rPr>
        <w:t>.</w:t>
      </w: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proofErr w:type="gramStart"/>
      <w:r w:rsidRPr="005107DF">
        <w:rPr>
          <w:rFonts w:ascii="Times New Roman" w:eastAsia="Times New Roman" w:hAnsi="Times New Roman" w:cs="Times New Roman"/>
          <w:color w:val="000000"/>
          <w:szCs w:val="24"/>
          <w:lang w:eastAsia="en-GB"/>
        </w:rPr>
        <w:t>.</w:t>
      </w:r>
      <w:r w:rsidR="009218CA">
        <w:rPr>
          <w:rFonts w:ascii="Times New Roman" w:eastAsia="Times New Roman" w:hAnsi="Times New Roman" w:cs="Times New Roman"/>
          <w:color w:val="000000"/>
          <w:szCs w:val="24"/>
          <w:lang w:eastAsia="en-GB"/>
        </w:rPr>
        <w:t>x</w:t>
      </w:r>
      <w:proofErr w:type="gramEnd"/>
      <w:r w:rsidRPr="005107DF">
        <w:rPr>
          <w:rFonts w:ascii="Times New Roman" w:eastAsia="Times New Roman" w:hAnsi="Times New Roman" w:cs="Times New Roman"/>
          <w:color w:val="000000"/>
          <w:szCs w:val="24"/>
          <w:lang w:eastAsia="en-GB"/>
        </w:rPr>
        <w:tab/>
        <w:t>By derogation to Article 15.7 of Annex A2, the expenditure verification report is only required for the final payment and the auditor is designated in accordance with legal obligations applicable to the Member States</w:t>
      </w: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r w:rsidR="009218CA">
        <w:rPr>
          <w:rFonts w:ascii="Times New Roman" w:eastAsia="Times New Roman" w:hAnsi="Times New Roman" w:cs="Times New Roman"/>
          <w:color w:val="000000"/>
          <w:szCs w:val="24"/>
          <w:lang w:eastAsia="en-GB"/>
        </w:rPr>
        <w:t>x</w:t>
      </w:r>
      <w:r w:rsidRPr="005107DF">
        <w:rPr>
          <w:rFonts w:ascii="Times New Roman" w:eastAsia="Times New Roman" w:hAnsi="Times New Roman" w:cs="Times New Roman"/>
          <w:color w:val="000000"/>
          <w:szCs w:val="24"/>
          <w:lang w:eastAsia="en-GB"/>
        </w:rPr>
        <w:tab/>
      </w:r>
      <w:r>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 xml:space="preserve">By derogation to Article 15.7 of Annex A2, a detailed breakdown of expenditure shall </w:t>
      </w:r>
      <w:r>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be submitted in support of each request for further pre-financing payment. This detailed breakdown of expenditure shall consist in the financial section of the reports produced in compliance with Articles 2 and 15 of Annex A2, provided that this financial section complies with the requirements for a detailed breakdown of expenditure that are defined in paragraphs 4, 5 and 6 of Article 15.7.</w:t>
      </w: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p>
    <w:p w:rsidR="00DD3329" w:rsidRPr="000A2486" w:rsidRDefault="00DD3329" w:rsidP="000A2486">
      <w:pPr>
        <w:ind w:left="567"/>
        <w:rPr>
          <w:rFonts w:ascii="Times New Roman" w:hAnsi="Times New Roman" w:cs="Times New Roman"/>
          <w:iCs/>
          <w:color w:val="1F497D"/>
        </w:rPr>
      </w:pPr>
      <w:r w:rsidRPr="000A2486">
        <w:rPr>
          <w:rFonts w:ascii="Times New Roman" w:hAnsi="Times New Roman" w:cs="Times New Roman"/>
          <w:iCs/>
          <w:color w:val="1F497D"/>
          <w:highlight w:val="yellow"/>
        </w:rPr>
        <w:t>7.3 For direct management insert the following</w:t>
      </w:r>
    </w:p>
    <w:p w:rsidR="00DD3329" w:rsidRPr="00CE6F9E" w:rsidRDefault="00DD3329" w:rsidP="00030454">
      <w:pPr>
        <w:ind w:left="1134"/>
        <w:rPr>
          <w:rFonts w:ascii="Times New Roman" w:hAnsi="Times New Roman" w:cs="Times New Roman"/>
          <w:iCs/>
          <w:color w:val="000000" w:themeColor="text1"/>
          <w:highlight w:val="yellow"/>
        </w:rPr>
      </w:pPr>
      <w:r w:rsidRPr="00CE6F9E">
        <w:rPr>
          <w:rFonts w:ascii="Times New Roman" w:hAnsi="Times New Roman" w:cs="Times New Roman"/>
          <w:iCs/>
          <w:color w:val="000000" w:themeColor="text1"/>
          <w:highlight w:val="yellow"/>
        </w:rPr>
        <w:lastRenderedPageBreak/>
        <w:t>The entity acting as a data controller as provided for in Article 1.3 and 1.4 of the general conditions is:</w:t>
      </w:r>
    </w:p>
    <w:p w:rsidR="00DD3329" w:rsidRPr="002A7FE3" w:rsidRDefault="00DD3329" w:rsidP="00DD3329">
      <w:pPr>
        <w:ind w:left="1440" w:firstLine="720"/>
        <w:rPr>
          <w:rFonts w:ascii="Times New Roman" w:hAnsi="Times New Roman" w:cs="Times New Roman"/>
          <w:iCs/>
          <w:color w:val="000000" w:themeColor="text1"/>
        </w:rPr>
      </w:pPr>
      <w:r w:rsidRPr="00CE6F9E">
        <w:rPr>
          <w:rFonts w:ascii="Times New Roman" w:hAnsi="Times New Roman" w:cs="Times New Roman"/>
          <w:iCs/>
          <w:color w:val="000000" w:themeColor="text1"/>
          <w:highlight w:val="yellow"/>
        </w:rPr>
        <w:t xml:space="preserve">DG NEAR – Head of Unit </w:t>
      </w:r>
      <w:r w:rsidR="00AE4C8E" w:rsidRPr="00CE6F9E">
        <w:rPr>
          <w:rFonts w:ascii="Times New Roman" w:hAnsi="Times New Roman" w:cs="Times New Roman"/>
          <w:iCs/>
          <w:color w:val="000000" w:themeColor="text1"/>
          <w:highlight w:val="yellow"/>
        </w:rPr>
        <w:t>R4</w:t>
      </w:r>
      <w:r w:rsidRPr="00CE6F9E">
        <w:rPr>
          <w:rFonts w:ascii="Times New Roman" w:hAnsi="Times New Roman" w:cs="Times New Roman"/>
          <w:iCs/>
          <w:color w:val="000000" w:themeColor="text1"/>
          <w:highlight w:val="yellow"/>
        </w:rPr>
        <w:t xml:space="preserve">: </w:t>
      </w:r>
      <w:r w:rsidR="00AE4C8E" w:rsidRPr="00CE6F9E">
        <w:rPr>
          <w:rFonts w:ascii="Times New Roman" w:hAnsi="Times New Roman" w:cs="Times New Roman"/>
          <w:iCs/>
          <w:color w:val="000000" w:themeColor="text1"/>
          <w:highlight w:val="yellow"/>
        </w:rPr>
        <w:t>NEAR-R4</w:t>
      </w:r>
      <w:r w:rsidRPr="00CE6F9E">
        <w:rPr>
          <w:rFonts w:ascii="Times New Roman" w:hAnsi="Times New Roman" w:cs="Times New Roman"/>
          <w:iCs/>
          <w:color w:val="000000" w:themeColor="text1"/>
          <w:highlight w:val="yellow"/>
        </w:rPr>
        <w:t>@ec.europa.eu</w:t>
      </w:r>
      <w:r w:rsidRPr="002A7FE3">
        <w:rPr>
          <w:rFonts w:ascii="Times New Roman" w:hAnsi="Times New Roman" w:cs="Times New Roman"/>
          <w:iCs/>
          <w:color w:val="000000" w:themeColor="text1"/>
        </w:rPr>
        <w:t> </w:t>
      </w:r>
    </w:p>
    <w:p w:rsidR="00DD3329" w:rsidRPr="000A2486" w:rsidRDefault="00DD3329" w:rsidP="000A2486">
      <w:pPr>
        <w:ind w:left="709"/>
        <w:rPr>
          <w:rFonts w:ascii="Times New Roman" w:hAnsi="Times New Roman" w:cs="Times New Roman"/>
          <w:iCs/>
          <w:color w:val="1F497D"/>
        </w:rPr>
      </w:pPr>
      <w:r w:rsidRPr="000A2486">
        <w:rPr>
          <w:rFonts w:ascii="Times New Roman" w:hAnsi="Times New Roman" w:cs="Times New Roman"/>
          <w:iCs/>
          <w:color w:val="1F497D"/>
          <w:highlight w:val="yellow"/>
        </w:rPr>
        <w:t>For indirect management insert the following</w:t>
      </w:r>
    </w:p>
    <w:p w:rsidR="00DD3329" w:rsidRPr="00CE6F9E" w:rsidRDefault="00DD3329" w:rsidP="00030454">
      <w:pPr>
        <w:ind w:left="1134"/>
        <w:rPr>
          <w:rFonts w:ascii="Times New Roman" w:hAnsi="Times New Roman" w:cs="Times New Roman"/>
          <w:iCs/>
          <w:color w:val="000000" w:themeColor="text1"/>
          <w:highlight w:val="yellow"/>
        </w:rPr>
      </w:pPr>
      <w:bookmarkStart w:id="1" w:name="_GoBack"/>
      <w:bookmarkEnd w:id="1"/>
      <w:r w:rsidRPr="00CE6F9E">
        <w:rPr>
          <w:rFonts w:ascii="Times New Roman" w:hAnsi="Times New Roman" w:cs="Times New Roman"/>
          <w:iCs/>
          <w:color w:val="000000" w:themeColor="text1"/>
          <w:highlight w:val="yellow"/>
        </w:rPr>
        <w:t>For the purpose of Article 1.3 and 1.4 of the general conditions, for the part of the data transferred by the contracting authority to the European Commission the controller for the processing of personal data carried out within the Commission is</w:t>
      </w:r>
    </w:p>
    <w:p w:rsidR="00DD3329" w:rsidRPr="002A7FE3" w:rsidRDefault="00DD3329" w:rsidP="00DD3329">
      <w:pPr>
        <w:ind w:left="1440" w:firstLine="720"/>
        <w:rPr>
          <w:rFonts w:ascii="Times New Roman" w:hAnsi="Times New Roman" w:cs="Times New Roman"/>
          <w:iCs/>
          <w:color w:val="000000" w:themeColor="text1"/>
        </w:rPr>
      </w:pPr>
      <w:r w:rsidRPr="00CE6F9E">
        <w:rPr>
          <w:rFonts w:ascii="Times New Roman" w:hAnsi="Times New Roman" w:cs="Times New Roman"/>
          <w:iCs/>
          <w:color w:val="000000" w:themeColor="text1"/>
          <w:highlight w:val="yellow"/>
        </w:rPr>
        <w:t xml:space="preserve">DG NEAR – Head of Unit </w:t>
      </w:r>
      <w:r w:rsidR="00AE4C8E" w:rsidRPr="00CE6F9E">
        <w:rPr>
          <w:rFonts w:ascii="Times New Roman" w:hAnsi="Times New Roman" w:cs="Times New Roman"/>
          <w:iCs/>
          <w:color w:val="000000" w:themeColor="text1"/>
          <w:highlight w:val="yellow"/>
        </w:rPr>
        <w:t>R4</w:t>
      </w:r>
      <w:r w:rsidRPr="00CE6F9E">
        <w:rPr>
          <w:rFonts w:ascii="Times New Roman" w:hAnsi="Times New Roman" w:cs="Times New Roman"/>
          <w:iCs/>
          <w:color w:val="000000" w:themeColor="text1"/>
          <w:highlight w:val="yellow"/>
        </w:rPr>
        <w:t>: NEAR-</w:t>
      </w:r>
      <w:r w:rsidR="00AE4C8E" w:rsidRPr="00CE6F9E">
        <w:rPr>
          <w:rFonts w:ascii="Times New Roman" w:hAnsi="Times New Roman" w:cs="Times New Roman"/>
          <w:iCs/>
          <w:color w:val="000000" w:themeColor="text1"/>
          <w:highlight w:val="yellow"/>
        </w:rPr>
        <w:t>R4</w:t>
      </w:r>
      <w:r w:rsidRPr="00CE6F9E">
        <w:rPr>
          <w:rFonts w:ascii="Times New Roman" w:hAnsi="Times New Roman" w:cs="Times New Roman"/>
          <w:iCs/>
          <w:color w:val="000000" w:themeColor="text1"/>
          <w:highlight w:val="yellow"/>
        </w:rPr>
        <w:t>@ec.europa.eu</w:t>
      </w:r>
      <w:r w:rsidRPr="002A7FE3">
        <w:rPr>
          <w:rFonts w:ascii="Times New Roman" w:hAnsi="Times New Roman" w:cs="Times New Roman"/>
          <w:iCs/>
          <w:color w:val="000000" w:themeColor="text1"/>
        </w:rPr>
        <w:t> </w:t>
      </w:r>
    </w:p>
    <w:p w:rsidR="00436CCF" w:rsidRPr="000A2486" w:rsidRDefault="00436CCF" w:rsidP="00436CCF">
      <w:pPr>
        <w:rPr>
          <w:rFonts w:ascii="Times New Roman" w:hAnsi="Times New Roman" w:cs="Times New Roman"/>
          <w:highlight w:val="yellow"/>
        </w:rPr>
      </w:pPr>
      <w:r w:rsidRPr="000A2486">
        <w:rPr>
          <w:rFonts w:ascii="Times New Roman" w:hAnsi="Times New Roman" w:cs="Times New Roman"/>
          <w:highlight w:val="yellow"/>
        </w:rPr>
        <w:t xml:space="preserve">For indirect management </w:t>
      </w:r>
    </w:p>
    <w:p w:rsidR="00436CCF" w:rsidRPr="000A2486" w:rsidRDefault="00436CCF" w:rsidP="00436CCF">
      <w:pPr>
        <w:rPr>
          <w:rFonts w:ascii="Times New Roman" w:hAnsi="Times New Roman" w:cs="Times New Roman"/>
        </w:rPr>
      </w:pPr>
      <w:r w:rsidRPr="000A2486">
        <w:rPr>
          <w:rFonts w:ascii="Times New Roman" w:hAnsi="Times New Roman" w:cs="Times New Roman"/>
          <w:highlight w:val="lightGray"/>
        </w:rPr>
        <w:t>7.3.1   Articles 1.3 and 1.4 of Annex A2 shall be replaced by the following</w:t>
      </w:r>
      <w:r w:rsidRPr="000A2486">
        <w:rPr>
          <w:rFonts w:ascii="Times New Roman" w:hAnsi="Times New Roman" w:cs="Times New Roman"/>
        </w:rPr>
        <w:t>:</w:t>
      </w:r>
    </w:p>
    <w:p w:rsidR="00436CCF" w:rsidRPr="000A2486" w:rsidRDefault="00436CCF" w:rsidP="00436CCF">
      <w:pPr>
        <w:jc w:val="both"/>
        <w:rPr>
          <w:rFonts w:ascii="Times New Roman" w:hAnsi="Times New Roman" w:cs="Times New Roman"/>
          <w:highlight w:val="lightGray"/>
        </w:rPr>
      </w:pPr>
      <w:r w:rsidRPr="000A2486">
        <w:rPr>
          <w:rFonts w:ascii="Times New Roman" w:hAnsi="Times New Roman" w:cs="Times New Roman"/>
          <w:highlight w:val="lightGray"/>
        </w:rPr>
        <w:t>1.3 Processing of personal data related to the implementation of the grant contract by the contracting authority takes place in accordance with the national legislation of the state of the contracting authority and with the provisions of the respective financing agreement.</w:t>
      </w:r>
    </w:p>
    <w:p w:rsidR="00436CCF" w:rsidRPr="000A2486" w:rsidRDefault="00436CCF" w:rsidP="00436CCF">
      <w:pPr>
        <w:jc w:val="both"/>
        <w:rPr>
          <w:rFonts w:ascii="Times New Roman" w:hAnsi="Times New Roman" w:cs="Times New Roman"/>
          <w:u w:val="single"/>
        </w:rPr>
      </w:pPr>
      <w:proofErr w:type="gramStart"/>
      <w:r w:rsidRPr="000A2486">
        <w:rPr>
          <w:rFonts w:ascii="Times New Roman" w:hAnsi="Times New Roman" w:cs="Times New Roman"/>
          <w:highlight w:val="lightGray"/>
        </w:rPr>
        <w:t>1.4  To</w:t>
      </w:r>
      <w:proofErr w:type="gramEnd"/>
      <w:r w:rsidRPr="000A2486">
        <w:rPr>
          <w:rFonts w:ascii="Times New Roman" w:hAnsi="Times New Roman" w:cs="Times New Roman"/>
          <w:highlight w:val="lightGray"/>
        </w:rPr>
        <w:t xml:space="preserve"> the extent that the grant contract covers an action financed by the European Union, the Contracting Authority may share communications related to the implementation of the grant contract, with the European Commission. These exchanges shall be made to the Commission, solely </w:t>
      </w:r>
      <w:proofErr w:type="gramStart"/>
      <w:r w:rsidRPr="000A2486">
        <w:rPr>
          <w:rFonts w:ascii="Times New Roman" w:hAnsi="Times New Roman" w:cs="Times New Roman"/>
          <w:highlight w:val="lightGray"/>
        </w:rPr>
        <w:t>for the purpose of</w:t>
      </w:r>
      <w:proofErr w:type="gramEnd"/>
      <w:r w:rsidRPr="000A2486">
        <w:rPr>
          <w:rFonts w:ascii="Times New Roman" w:hAnsi="Times New Roman" w:cs="Times New Roman"/>
          <w:highlight w:val="lightGray"/>
        </w:rPr>
        <w:t xml:space="preserve">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grant contract (such as contractors, staff, experts, trainees, subcontractors, insurers, guarantors, auditors and legal counsel). In cases where the contractor is processing personal data in the context of the implementation of the grant contract, he/she shall accordingly inform the data subjects of the possible transmission of their data to the Commission. </w:t>
      </w:r>
      <w:proofErr w:type="gramStart"/>
      <w:r w:rsidRPr="000A2486">
        <w:rPr>
          <w:rFonts w:ascii="Times New Roman" w:hAnsi="Times New Roman" w:cs="Times New Roman"/>
          <w:highlight w:val="lightGray"/>
        </w:rPr>
        <w:t>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0A2486">
        <w:rPr>
          <w:rStyle w:val="FootnoteReference"/>
          <w:rFonts w:ascii="Times New Roman" w:hAnsi="Times New Roman"/>
          <w:highlight w:val="lightGray"/>
        </w:rPr>
        <w:footnoteReference w:id="10"/>
      </w:r>
      <w:r w:rsidRPr="000A2486">
        <w:rPr>
          <w:rFonts w:ascii="Times New Roman" w:hAnsi="Times New Roman" w:cs="Times New Roman"/>
          <w:highlight w:val="lightGray"/>
        </w:rPr>
        <w:t xml:space="preserve"> and as detailed in the specific privacy statement published at </w:t>
      </w:r>
      <w:proofErr w:type="spellStart"/>
      <w:r w:rsidRPr="000A2486">
        <w:rPr>
          <w:rFonts w:ascii="Times New Roman" w:hAnsi="Times New Roman" w:cs="Times New Roman"/>
          <w:highlight w:val="lightGray"/>
        </w:rPr>
        <w:t>ePRAG</w:t>
      </w:r>
      <w:proofErr w:type="spellEnd"/>
      <w:r w:rsidRPr="000A2486">
        <w:rPr>
          <w:rFonts w:ascii="Times New Roman" w:hAnsi="Times New Roman" w:cs="Times New Roman"/>
          <w:highlight w:val="lightGray"/>
        </w:rPr>
        <w:t>.</w:t>
      </w:r>
      <w:r w:rsidRPr="000A2486">
        <w:rPr>
          <w:rFonts w:ascii="Times New Roman" w:hAnsi="Times New Roman" w:cs="Times New Roman"/>
          <w:u w:val="single"/>
        </w:rPr>
        <w:t>]</w:t>
      </w:r>
      <w:proofErr w:type="gramEnd"/>
    </w:p>
    <w:p w:rsidR="002C5E68" w:rsidRPr="005107DF" w:rsidRDefault="002C5E68" w:rsidP="00030454">
      <w:pPr>
        <w:spacing w:after="0" w:line="240" w:lineRule="auto"/>
        <w:jc w:val="both"/>
        <w:rPr>
          <w:rFonts w:ascii="Times New Roman" w:eastAsia="Times New Roman" w:hAnsi="Times New Roman" w:cs="Times New Roman"/>
          <w:color w:val="000000"/>
          <w:lang w:eastAsia="en-GB"/>
        </w:rPr>
      </w:pPr>
    </w:p>
    <w:p w:rsidR="002C5E68" w:rsidRPr="005107DF" w:rsidRDefault="002C5E68" w:rsidP="002C5E68">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w:t>
      </w:r>
      <w:r w:rsidR="00DD3329">
        <w:rPr>
          <w:rFonts w:ascii="Times New Roman" w:eastAsia="Times New Roman" w:hAnsi="Times New Roman" w:cs="Times New Roman"/>
          <w:color w:val="000000"/>
          <w:szCs w:val="24"/>
          <w:lang w:eastAsia="en-GB"/>
        </w:rPr>
        <w:t>4</w:t>
      </w:r>
      <w:r w:rsidRPr="005107DF">
        <w:rPr>
          <w:rFonts w:ascii="Times New Roman" w:eastAsia="Times New Roman" w:hAnsi="Times New Roman" w:cs="Times New Roman"/>
          <w:color w:val="000000"/>
          <w:szCs w:val="24"/>
          <w:lang w:eastAsia="en-GB"/>
        </w:rPr>
        <w:tab/>
        <w:t>Other provisions:</w:t>
      </w:r>
    </w:p>
    <w:p w:rsidR="002C5E68" w:rsidRPr="005107DF" w:rsidRDefault="002C5E68" w:rsidP="002C5E68">
      <w:pPr>
        <w:spacing w:after="0" w:line="240" w:lineRule="auto"/>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7.</w:t>
      </w:r>
      <w:r w:rsidR="00DD3329">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.1</w:t>
      </w:r>
      <w:r w:rsidRPr="005107DF">
        <w:rPr>
          <w:rFonts w:ascii="Times New Roman" w:eastAsia="Times New Roman" w:hAnsi="Times New Roman" w:cs="Times New Roman"/>
          <w:color w:val="000000"/>
          <w:szCs w:val="24"/>
          <w:lang w:eastAsia="en-GB"/>
        </w:rPr>
        <w:tab/>
        <w:t>All Twinning partners undertake to facilitate the organisation and conduct of the Twinning Review Missions described in the Twinning Manual.</w:t>
      </w:r>
    </w:p>
    <w:p w:rsidR="002C5E68" w:rsidRPr="005107DF" w:rsidRDefault="002C5E68" w:rsidP="002C5E68">
      <w:pPr>
        <w:spacing w:after="0" w:line="240" w:lineRule="auto"/>
        <w:ind w:left="1134" w:hanging="567"/>
        <w:jc w:val="both"/>
        <w:rPr>
          <w:rFonts w:ascii="Times New Roman" w:eastAsia="Times New Roman" w:hAnsi="Times New Roman" w:cs="Times New Roman"/>
          <w:color w:val="000000"/>
          <w:szCs w:val="24"/>
          <w:lang w:eastAsia="en-GB"/>
        </w:rPr>
      </w:pPr>
    </w:p>
    <w:p w:rsidR="00DD3329" w:rsidRDefault="002C5E68" w:rsidP="00DD3329">
      <w:pPr>
        <w:spacing w:after="0" w:line="240" w:lineRule="auto"/>
        <w:ind w:left="1134" w:hanging="567"/>
        <w:jc w:val="both"/>
        <w:rPr>
          <w:rFonts w:ascii="Times New Roman" w:hAnsi="Times New Roman" w:cs="Times New Roman"/>
          <w:spacing w:val="-1"/>
        </w:rPr>
      </w:pPr>
      <w:r>
        <w:rPr>
          <w:rFonts w:ascii="Times New Roman" w:eastAsia="Times New Roman" w:hAnsi="Times New Roman" w:cs="Times New Roman"/>
          <w:color w:val="000000"/>
          <w:lang w:eastAsia="en-GB"/>
        </w:rPr>
        <w:t>7.</w:t>
      </w:r>
      <w:r w:rsidR="00DD3329">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.2</w:t>
      </w:r>
      <w:r w:rsidRPr="005107DF">
        <w:rPr>
          <w:rFonts w:ascii="Times New Roman" w:eastAsia="Times New Roman" w:hAnsi="Times New Roman" w:cs="Times New Roman"/>
          <w:color w:val="000000"/>
          <w:lang w:eastAsia="en-GB"/>
        </w:rPr>
        <w:tab/>
        <w:t xml:space="preserve">All Visibility and Communication activities shall comply </w:t>
      </w:r>
      <w:r w:rsidRPr="005107DF">
        <w:rPr>
          <w:rFonts w:ascii="Times New Roman" w:hAnsi="Times New Roman" w:cs="Times New Roman"/>
          <w:spacing w:val="-1"/>
        </w:rPr>
        <w:t>with</w:t>
      </w:r>
      <w:r w:rsidRPr="005107DF">
        <w:rPr>
          <w:rFonts w:ascii="Times New Roman" w:hAnsi="Times New Roman" w:cs="Times New Roman"/>
          <w:spacing w:val="11"/>
        </w:rPr>
        <w:t xml:space="preserve"> </w:t>
      </w:r>
      <w:r w:rsidRPr="005107DF">
        <w:rPr>
          <w:rFonts w:ascii="Times New Roman" w:hAnsi="Times New Roman" w:cs="Times New Roman"/>
        </w:rPr>
        <w:t xml:space="preserve">the "Communication and Visibility Requirements for implementing partners": </w:t>
      </w:r>
      <w:hyperlink r:id="rId6" w:history="1">
        <w:r w:rsidRPr="005107DF">
          <w:rPr>
            <w:rStyle w:val="Hyperlink"/>
            <w:rFonts w:ascii="Times New Roman" w:hAnsi="Times New Roman"/>
          </w:rPr>
          <w:t>https://ec.europa.eu/europeaid/funding/communication-and-visibility-manual-eu-external-actions_en</w:t>
        </w:r>
      </w:hyperlink>
      <w:proofErr w:type="gramStart"/>
      <w:r w:rsidRPr="005107DF">
        <w:rPr>
          <w:rFonts w:ascii="Times New Roman" w:hAnsi="Times New Roman" w:cs="Times New Roman"/>
          <w:color w:val="0000FF"/>
          <w:spacing w:val="-1"/>
          <w:u w:val="single" w:color="0000FF"/>
        </w:rPr>
        <w:t>.</w:t>
      </w:r>
      <w:r w:rsidRPr="005107DF">
        <w:rPr>
          <w:rFonts w:ascii="Times New Roman" w:eastAsia="Times New Roman" w:hAnsi="Times New Roman" w:cs="Times New Roman"/>
          <w:color w:val="000000"/>
          <w:lang w:eastAsia="en-GB"/>
        </w:rPr>
        <w:t>,</w:t>
      </w:r>
      <w:proofErr w:type="gramEnd"/>
      <w:r w:rsidRPr="005107DF">
        <w:rPr>
          <w:rFonts w:ascii="Times New Roman" w:eastAsia="Times New Roman" w:hAnsi="Times New Roman" w:cs="Times New Roman"/>
          <w:color w:val="000000"/>
          <w:lang w:eastAsia="en-GB"/>
        </w:rPr>
        <w:t xml:space="preserve"> i</w:t>
      </w:r>
      <w:r w:rsidRPr="005107DF">
        <w:rPr>
          <w:rFonts w:ascii="Times New Roman" w:hAnsi="Times New Roman" w:cs="Times New Roman"/>
        </w:rPr>
        <w:t xml:space="preserve">n force </w:t>
      </w:r>
      <w:r w:rsidRPr="005107DF">
        <w:rPr>
          <w:rFonts w:ascii="Times New Roman" w:hAnsi="Times New Roman" w:cs="Times New Roman"/>
          <w:spacing w:val="-1"/>
        </w:rPr>
        <w:t>at the time of signing the contract.</w:t>
      </w:r>
    </w:p>
    <w:p w:rsidR="00DD3329" w:rsidRDefault="00DD3329" w:rsidP="00030454">
      <w:pPr>
        <w:spacing w:after="0" w:line="240" w:lineRule="auto"/>
        <w:jc w:val="both"/>
        <w:rPr>
          <w:rFonts w:ascii="Times New Roman" w:hAnsi="Times New Roman" w:cs="Times New Roman"/>
          <w:spacing w:val="-1"/>
        </w:rPr>
      </w:pPr>
    </w:p>
    <w:p w:rsidR="00DD3329" w:rsidRDefault="00DD3329" w:rsidP="00030454">
      <w:pPr>
        <w:spacing w:after="0" w:line="240" w:lineRule="auto"/>
        <w:jc w:val="both"/>
        <w:rPr>
          <w:rFonts w:ascii="Times New Roman" w:hAnsi="Times New Roman" w:cs="Times New Roman"/>
          <w:spacing w:val="-1"/>
        </w:rPr>
      </w:pPr>
    </w:p>
    <w:p w:rsidR="00DD3329" w:rsidRPr="00DD3329" w:rsidRDefault="00DD3329" w:rsidP="00030454">
      <w:pPr>
        <w:spacing w:after="0" w:line="240" w:lineRule="auto"/>
        <w:jc w:val="both"/>
        <w:rPr>
          <w:rFonts w:ascii="Times New Roman" w:hAnsi="Times New Roman" w:cs="Times New Roman"/>
          <w:spacing w:val="-1"/>
        </w:rPr>
      </w:pPr>
    </w:p>
    <w:p w:rsidR="002C5E68" w:rsidRPr="005107DF" w:rsidRDefault="002C5E68" w:rsidP="002C5E68">
      <w:pPr>
        <w:spacing w:after="0" w:line="240" w:lineRule="auto"/>
        <w:jc w:val="both"/>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 xml:space="preserve">Where the Commission is the Contracting Authority </w:t>
      </w:r>
    </w:p>
    <w:p w:rsidR="002C5E68" w:rsidRPr="005107DF" w:rsidRDefault="002C5E68" w:rsidP="002C5E68">
      <w:pPr>
        <w:spacing w:after="0" w:line="240" w:lineRule="auto"/>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Done at [.........] in three originals in contract language, one original being for the European Commission one original being for the [Lead]</w:t>
      </w:r>
      <w:r w:rsidRPr="005107DF">
        <w:rPr>
          <w:rFonts w:ascii="Times New Roman" w:eastAsia="Times New Roman" w:hAnsi="Times New Roman" w:cs="Times New Roman"/>
          <w:color w:val="000000"/>
          <w:szCs w:val="24"/>
          <w:vertAlign w:val="superscript"/>
          <w:lang w:eastAsia="en-GB"/>
        </w:rPr>
        <w:footnoteReference w:id="11"/>
      </w:r>
      <w:r w:rsidRPr="005107DF">
        <w:rPr>
          <w:rFonts w:ascii="Times New Roman" w:eastAsia="Times New Roman" w:hAnsi="Times New Roman" w:cs="Times New Roman"/>
          <w:color w:val="000000"/>
          <w:szCs w:val="24"/>
          <w:lang w:eastAsia="en-GB"/>
        </w:rPr>
        <w:t xml:space="preserve"> Member State Partner and one original being for the Beneficiary Administration</w:t>
      </w:r>
    </w:p>
    <w:p w:rsidR="002C5E68" w:rsidRPr="005107DF" w:rsidRDefault="002C5E68" w:rsidP="002C5E68">
      <w:pPr>
        <w:spacing w:after="0" w:line="240" w:lineRule="auto"/>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 </w:t>
      </w:r>
    </w:p>
    <w:p w:rsidR="002C5E68" w:rsidRPr="005107DF" w:rsidRDefault="002C5E68" w:rsidP="002C5E68">
      <w:pPr>
        <w:spacing w:after="0" w:line="240" w:lineRule="auto"/>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 xml:space="preserve">Where the Commission is not the Contracting Authority </w:t>
      </w:r>
    </w:p>
    <w:p w:rsidR="002C5E68" w:rsidRPr="005107DF" w:rsidRDefault="002C5E68" w:rsidP="002C5E68">
      <w:pPr>
        <w:spacing w:after="0" w:line="240" w:lineRule="auto"/>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Done at [.........] in four originals in the contract language, one original being for the European Commission, one original being for the Contracting Authority, one original being for the [Lead] Member State Partner and one original being for the Beneficiary Administration</w:t>
      </w:r>
    </w:p>
    <w:p w:rsidR="002C5E68" w:rsidRPr="005107DF" w:rsidRDefault="002C5E68" w:rsidP="002C5E68">
      <w:pPr>
        <w:spacing w:after="0" w:line="240" w:lineRule="auto"/>
        <w:rPr>
          <w:rFonts w:ascii="Times New Roman" w:eastAsia="Times New Roman" w:hAnsi="Times New Roman" w:cs="Times New Roman"/>
          <w:color w:val="000000"/>
          <w:szCs w:val="24"/>
          <w:lang w:eastAsia="en-GB"/>
        </w:rPr>
      </w:pP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tbl>
      <w:tblPr>
        <w:tblW w:w="0" w:type="auto"/>
        <w:tblLook w:val="04A0" w:firstRow="1" w:lastRow="0" w:firstColumn="1" w:lastColumn="0" w:noHBand="0" w:noVBand="1"/>
      </w:tblPr>
      <w:tblGrid>
        <w:gridCol w:w="2327"/>
        <w:gridCol w:w="2293"/>
        <w:gridCol w:w="2329"/>
        <w:gridCol w:w="2293"/>
      </w:tblGrid>
      <w:tr w:rsidR="002C5E68" w:rsidRPr="005107DF" w:rsidTr="007A4158">
        <w:tc>
          <w:tcPr>
            <w:tcW w:w="4757" w:type="dxa"/>
            <w:gridSpan w:val="2"/>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For the [Lead]</w:t>
            </w:r>
            <w:r w:rsidRPr="005107DF">
              <w:rPr>
                <w:rFonts w:ascii="Times New Roman" w:eastAsia="Times New Roman" w:hAnsi="Times New Roman" w:cs="Times New Roman"/>
                <w:color w:val="000000"/>
                <w:szCs w:val="24"/>
                <w:vertAlign w:val="superscript"/>
                <w:lang w:eastAsia="en-GB"/>
              </w:rPr>
              <w:t xml:space="preserve"> </w:t>
            </w:r>
            <w:r w:rsidRPr="005107DF">
              <w:rPr>
                <w:rFonts w:ascii="Times New Roman" w:eastAsia="Times New Roman" w:hAnsi="Times New Roman" w:cs="Times New Roman"/>
                <w:color w:val="000000"/>
                <w:lang w:eastAsia="en-GB"/>
              </w:rPr>
              <w:t>Member State Partner</w:t>
            </w:r>
          </w:p>
        </w:tc>
        <w:tc>
          <w:tcPr>
            <w:tcW w:w="4758" w:type="dxa"/>
            <w:gridSpan w:val="2"/>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For the Contracting Authority</w:t>
            </w: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Name</w:t>
            </w:r>
            <w:r w:rsidRPr="005107DF">
              <w:rPr>
                <w:rFonts w:ascii="Times New Roman" w:eastAsia="Times New Roman" w:hAnsi="Times New Roman" w:cs="Times New Roman"/>
                <w:color w:val="000000"/>
                <w:vertAlign w:val="superscript"/>
                <w:lang w:eastAsia="en-GB"/>
              </w:rPr>
              <w:footnoteReference w:id="12"/>
            </w:r>
            <w:r w:rsidRPr="005107DF">
              <w:rPr>
                <w:rFonts w:ascii="Times New Roman" w:eastAsia="Times New Roman" w:hAnsi="Times New Roman" w:cs="Times New Roman"/>
                <w:color w:val="000000"/>
                <w:lang w:eastAsia="en-GB"/>
              </w:rPr>
              <w:t>:</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Name</w:t>
            </w:r>
            <w:r w:rsidRPr="005107DF">
              <w:rPr>
                <w:rFonts w:ascii="Times New Roman" w:eastAsia="Times New Roman" w:hAnsi="Times New Roman" w:cs="Times New Roman"/>
                <w:color w:val="000000"/>
                <w:vertAlign w:val="superscript"/>
                <w:lang w:eastAsia="en-GB"/>
              </w:rPr>
              <w:footnoteReference w:id="13"/>
            </w:r>
            <w:r w:rsidRPr="005107DF">
              <w:rPr>
                <w:rFonts w:ascii="Times New Roman" w:eastAsia="Times New Roman" w:hAnsi="Times New Roman" w:cs="Times New Roman"/>
                <w:color w:val="000000"/>
                <w:lang w:eastAsia="en-GB"/>
              </w:rPr>
              <w:t>:</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Title</w:t>
            </w:r>
            <w:r w:rsidRPr="005107DF">
              <w:rPr>
                <w:rFonts w:ascii="Times New Roman" w:eastAsia="Times New Roman" w:hAnsi="Times New Roman" w:cs="Times New Roman"/>
                <w:color w:val="000000"/>
                <w:vertAlign w:val="superscript"/>
                <w:lang w:eastAsia="en-GB"/>
              </w:rPr>
              <w:footnoteReference w:id="14"/>
            </w:r>
            <w:r w:rsidRPr="005107DF">
              <w:rPr>
                <w:rFonts w:ascii="Times New Roman" w:eastAsia="Times New Roman" w:hAnsi="Times New Roman" w:cs="Times New Roman"/>
                <w:color w:val="000000"/>
                <w:lang w:eastAsia="en-GB"/>
              </w:rPr>
              <w:t>:</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Title</w:t>
            </w:r>
            <w:r w:rsidRPr="005107DF">
              <w:rPr>
                <w:rFonts w:ascii="Times New Roman" w:eastAsia="Times New Roman" w:hAnsi="Times New Roman" w:cs="Times New Roman"/>
                <w:color w:val="000000"/>
                <w:vertAlign w:val="superscript"/>
                <w:lang w:eastAsia="en-GB"/>
              </w:rPr>
              <w:footnoteReference w:id="15"/>
            </w:r>
            <w:r w:rsidRPr="005107DF">
              <w:rPr>
                <w:rFonts w:ascii="Times New Roman" w:eastAsia="Times New Roman" w:hAnsi="Times New Roman" w:cs="Times New Roman"/>
                <w:color w:val="000000"/>
                <w:lang w:eastAsia="en-GB"/>
              </w:rPr>
              <w:t>:</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Signature:</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Signature:</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Date:</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Date:</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9515" w:type="dxa"/>
            <w:gridSpan w:val="4"/>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i/>
                <w:color w:val="000000"/>
                <w:lang w:eastAsia="en-GB"/>
              </w:rPr>
              <w:t>Only under decentralised management with ex-ante control</w:t>
            </w: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9515" w:type="dxa"/>
            <w:gridSpan w:val="4"/>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Endorsed for financing by the European Union</w:t>
            </w: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Name</w:t>
            </w:r>
            <w:r w:rsidRPr="005107DF">
              <w:rPr>
                <w:rFonts w:ascii="Times New Roman" w:eastAsia="Times New Roman" w:hAnsi="Times New Roman" w:cs="Times New Roman"/>
                <w:color w:val="000000"/>
                <w:vertAlign w:val="superscript"/>
                <w:lang w:eastAsia="en-GB"/>
              </w:rPr>
              <w:t xml:space="preserve"> </w:t>
            </w:r>
            <w:r w:rsidRPr="005107DF">
              <w:rPr>
                <w:rFonts w:ascii="Times New Roman" w:eastAsia="Times New Roman" w:hAnsi="Times New Roman" w:cs="Times New Roman"/>
                <w:color w:val="000000"/>
                <w:vertAlign w:val="superscript"/>
                <w:lang w:eastAsia="en-GB"/>
              </w:rPr>
              <w:footnoteReference w:id="16"/>
            </w:r>
            <w:r w:rsidRPr="005107DF">
              <w:rPr>
                <w:rFonts w:ascii="Times New Roman" w:eastAsia="Times New Roman" w:hAnsi="Times New Roman" w:cs="Times New Roman"/>
                <w:color w:val="000000"/>
                <w:lang w:eastAsia="en-GB"/>
              </w:rPr>
              <w:t>:</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Title</w:t>
            </w:r>
            <w:r w:rsidRPr="005107DF">
              <w:rPr>
                <w:rFonts w:ascii="Times New Roman" w:eastAsia="Times New Roman" w:hAnsi="Times New Roman" w:cs="Times New Roman"/>
                <w:color w:val="000000"/>
                <w:vertAlign w:val="superscript"/>
                <w:lang w:eastAsia="en-GB"/>
              </w:rPr>
              <w:t xml:space="preserve"> </w:t>
            </w:r>
            <w:r w:rsidRPr="005107DF">
              <w:rPr>
                <w:rFonts w:ascii="Times New Roman" w:eastAsia="Times New Roman" w:hAnsi="Times New Roman" w:cs="Times New Roman"/>
                <w:color w:val="000000"/>
                <w:vertAlign w:val="superscript"/>
                <w:lang w:eastAsia="en-GB"/>
              </w:rPr>
              <w:footnoteReference w:id="17"/>
            </w:r>
            <w:r w:rsidRPr="005107DF">
              <w:rPr>
                <w:rFonts w:ascii="Times New Roman" w:eastAsia="Times New Roman" w:hAnsi="Times New Roman" w:cs="Times New Roman"/>
                <w:color w:val="000000"/>
                <w:lang w:eastAsia="en-GB"/>
              </w:rPr>
              <w:t>:</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Signature:</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Date:</w:t>
            </w: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r w:rsidR="002C5E68" w:rsidRPr="005107DF" w:rsidTr="007A4158">
        <w:tc>
          <w:tcPr>
            <w:tcW w:w="2378"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c>
          <w:tcPr>
            <w:tcW w:w="2379" w:type="dxa"/>
            <w:shd w:val="clear" w:color="auto" w:fill="auto"/>
          </w:tcPr>
          <w:p w:rsidR="002C5E68" w:rsidRPr="005107DF" w:rsidRDefault="002C5E68" w:rsidP="007A4158">
            <w:pPr>
              <w:spacing w:after="0" w:line="240" w:lineRule="auto"/>
              <w:rPr>
                <w:rFonts w:ascii="Times New Roman" w:eastAsia="Times New Roman" w:hAnsi="Times New Roman" w:cs="Times New Roman"/>
                <w:color w:val="000000"/>
                <w:lang w:eastAsia="en-GB"/>
              </w:rPr>
            </w:pPr>
          </w:p>
        </w:tc>
      </w:tr>
    </w:tbl>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p>
    <w:p w:rsidR="002C5E68" w:rsidRPr="005107DF" w:rsidRDefault="002C5E68" w:rsidP="002C5E68">
      <w:pPr>
        <w:spacing w:after="0" w:line="240" w:lineRule="auto"/>
        <w:ind w:left="5812" w:hanging="5812"/>
        <w:rPr>
          <w:rFonts w:ascii="Times New Roman" w:eastAsia="Times New Roman" w:hAnsi="Times New Roman" w:cs="Times New Roman"/>
          <w:color w:val="000000"/>
          <w:sz w:val="24"/>
          <w:szCs w:val="24"/>
          <w:lang w:eastAsia="en-GB"/>
        </w:rPr>
      </w:pPr>
    </w:p>
    <w:p w:rsidR="002C5E68" w:rsidRPr="005107DF" w:rsidRDefault="002C5E68" w:rsidP="002C5E68">
      <w:pPr>
        <w:shd w:val="clear" w:color="auto" w:fill="FFFFFF"/>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Please ensure that the contact details of the PLs (both of the Member State partner(s) and of the Beneficiary administration) are also mentioned, if appropriate, on a separate sheet.</w:t>
      </w:r>
      <w:r w:rsidRPr="005107DF">
        <w:rPr>
          <w:rFonts w:ascii="Times New Roman" w:eastAsia="Times New Roman" w:hAnsi="Times New Roman" w:cs="Times New Roman"/>
          <w:color w:val="000000"/>
          <w:sz w:val="24"/>
          <w:szCs w:val="24"/>
          <w:lang w:eastAsia="en-GB"/>
        </w:rPr>
        <w:br/>
      </w:r>
    </w:p>
    <w:p w:rsidR="002C5E68" w:rsidRPr="005107DF" w:rsidRDefault="002C5E68" w:rsidP="002C5E68">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noProof/>
          <w:color w:val="000000"/>
          <w:sz w:val="24"/>
          <w:szCs w:val="24"/>
          <w:lang w:eastAsia="en-GB"/>
        </w:rPr>
        <mc:AlternateContent>
          <mc:Choice Requires="wps">
            <w:drawing>
              <wp:inline distT="0" distB="0" distL="0" distR="0" wp14:anchorId="3BD2796C" wp14:editId="1489075E">
                <wp:extent cx="1905000" cy="9525"/>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5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8EFC0" id="Rectangle 6" o:spid="_x0000_s1026" style="width:1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" fillcolor="gray" stroked="f">
                <w10:anchorlock/>
              </v:rect>
            </w:pict>
          </mc:Fallback>
        </mc:AlternateContent>
      </w:r>
    </w:p>
    <w:p w:rsidR="002C5E68" w:rsidRPr="005107DF" w:rsidRDefault="002C5E68" w:rsidP="002C5E68">
      <w:pPr>
        <w:rPr>
          <w:rFonts w:ascii="Times New Roman" w:hAnsi="Times New Roman" w:cs="Times New Roman"/>
        </w:rPr>
      </w:pPr>
    </w:p>
    <w:sectPr w:rsidR="002C5E68" w:rsidRPr="005107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68" w:rsidRDefault="002C5E68" w:rsidP="002C5E68">
      <w:pPr>
        <w:spacing w:after="0" w:line="240" w:lineRule="auto"/>
      </w:pPr>
      <w:r>
        <w:separator/>
      </w:r>
    </w:p>
  </w:endnote>
  <w:endnote w:type="continuationSeparator" w:id="0">
    <w:p w:rsidR="002C5E68" w:rsidRDefault="002C5E68" w:rsidP="002C5E68">
      <w:pPr>
        <w:spacing w:after="0" w:line="240" w:lineRule="auto"/>
      </w:pPr>
      <w:r>
        <w:continuationSeparator/>
      </w:r>
    </w:p>
  </w:endnote>
  <w:endnote w:id="1">
    <w:p w:rsidR="002C5E68" w:rsidRDefault="002C5E68" w:rsidP="002C5E68"/>
    <w:p w:rsidR="002C5E68" w:rsidRDefault="002C5E68" w:rsidP="002C5E6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68" w:rsidRDefault="002C5E68" w:rsidP="002C5E68">
      <w:pPr>
        <w:spacing w:after="0" w:line="240" w:lineRule="auto"/>
      </w:pPr>
      <w:r>
        <w:separator/>
      </w:r>
    </w:p>
  </w:footnote>
  <w:footnote w:type="continuationSeparator" w:id="0">
    <w:p w:rsidR="002C5E68" w:rsidRDefault="002C5E68" w:rsidP="002C5E68">
      <w:pPr>
        <w:spacing w:after="0" w:line="240" w:lineRule="auto"/>
      </w:pPr>
      <w:r>
        <w:continuationSeparator/>
      </w:r>
    </w:p>
  </w:footnote>
  <w:footnote w:id="1">
    <w:p w:rsidR="002C5E68" w:rsidRPr="00CE35EA" w:rsidRDefault="002C5E68" w:rsidP="002C5E68">
      <w:pPr>
        <w:pStyle w:val="FootnoteText"/>
        <w:rPr>
          <w:sz w:val="18"/>
          <w:szCs w:val="18"/>
        </w:rPr>
      </w:pPr>
      <w:r w:rsidRPr="00CE35EA">
        <w:rPr>
          <w:rStyle w:val="FootnoteReference"/>
          <w:rFonts w:eastAsia="SimSun"/>
          <w:sz w:val="18"/>
          <w:szCs w:val="18"/>
        </w:rPr>
        <w:footnoteRef/>
      </w:r>
      <w:r w:rsidRPr="00CE35EA">
        <w:rPr>
          <w:sz w:val="18"/>
          <w:szCs w:val="18"/>
        </w:rPr>
        <w:t xml:space="preserve"> </w:t>
      </w:r>
      <w:r w:rsidRPr="00CE35EA">
        <w:rPr>
          <w:color w:val="000000"/>
          <w:sz w:val="18"/>
          <w:szCs w:val="18"/>
        </w:rPr>
        <w:t>Complete as appropriate: Administrative Office, Programme Administration Office, or other.</w:t>
      </w:r>
    </w:p>
  </w:footnote>
  <w:footnote w:id="2">
    <w:p w:rsidR="002C5E68" w:rsidRPr="00CE35EA" w:rsidRDefault="002C5E68" w:rsidP="002C5E68">
      <w:pPr>
        <w:pStyle w:val="FootnoteText"/>
        <w:rPr>
          <w:sz w:val="18"/>
          <w:szCs w:val="18"/>
        </w:rPr>
      </w:pPr>
      <w:r w:rsidRPr="00CE35EA">
        <w:rPr>
          <w:rStyle w:val="FootnoteReference"/>
          <w:rFonts w:eastAsia="SimSun"/>
          <w:sz w:val="18"/>
          <w:szCs w:val="18"/>
        </w:rPr>
        <w:footnoteRef/>
      </w:r>
      <w:r w:rsidRPr="00CE35EA">
        <w:rPr>
          <w:sz w:val="18"/>
          <w:szCs w:val="18"/>
        </w:rPr>
        <w:t xml:space="preserve"> In case of consortium of MS Partners.</w:t>
      </w:r>
    </w:p>
  </w:footnote>
  <w:footnote w:id="3">
    <w:p w:rsidR="002C5E68" w:rsidRPr="00CE35EA" w:rsidRDefault="002C5E68" w:rsidP="002C5E68">
      <w:pPr>
        <w:pStyle w:val="FootnoteText"/>
        <w:rPr>
          <w:sz w:val="18"/>
          <w:szCs w:val="18"/>
        </w:rPr>
      </w:pPr>
      <w:r w:rsidRPr="00CE35EA">
        <w:rPr>
          <w:rStyle w:val="FootnoteReference"/>
          <w:rFonts w:eastAsia="SimSun"/>
          <w:sz w:val="18"/>
          <w:szCs w:val="18"/>
        </w:rPr>
        <w:footnoteRef/>
      </w:r>
      <w:r w:rsidRPr="00CE35EA">
        <w:rPr>
          <w:sz w:val="18"/>
          <w:szCs w:val="18"/>
        </w:rPr>
        <w:t xml:space="preserve"> Should be the official registration address – postal/physical address is given in Article 5 – contact addresses</w:t>
      </w:r>
    </w:p>
  </w:footnote>
  <w:footnote w:id="4">
    <w:p w:rsidR="002C5E68" w:rsidRPr="00CE35EA" w:rsidRDefault="002C5E68" w:rsidP="002C5E68">
      <w:pPr>
        <w:pStyle w:val="FootnoteText"/>
        <w:rPr>
          <w:sz w:val="18"/>
          <w:szCs w:val="18"/>
        </w:rPr>
      </w:pPr>
      <w:r w:rsidRPr="00CE35EA">
        <w:rPr>
          <w:rStyle w:val="FootnoteReference"/>
          <w:rFonts w:eastAsia="SimSun"/>
          <w:sz w:val="18"/>
          <w:szCs w:val="18"/>
        </w:rPr>
        <w:footnoteRef/>
      </w:r>
      <w:r w:rsidRPr="00CE35EA">
        <w:rPr>
          <w:sz w:val="18"/>
          <w:szCs w:val="18"/>
        </w:rPr>
        <w:t xml:space="preserve"> In case of consortium of MS Partners.</w:t>
      </w:r>
    </w:p>
  </w:footnote>
  <w:footnote w:id="5">
    <w:p w:rsidR="002C5E68" w:rsidRPr="00D13CA2" w:rsidRDefault="002C5E68" w:rsidP="002C5E68">
      <w:pPr>
        <w:pStyle w:val="FootnoteText"/>
      </w:pPr>
      <w:r w:rsidRPr="00CE35EA">
        <w:rPr>
          <w:rStyle w:val="FootnoteReference"/>
          <w:rFonts w:eastAsia="SimSun"/>
          <w:sz w:val="18"/>
          <w:szCs w:val="18"/>
        </w:rPr>
        <w:footnoteRef/>
      </w:r>
      <w:r w:rsidRPr="00CE35EA">
        <w:rPr>
          <w:sz w:val="18"/>
          <w:szCs w:val="18"/>
        </w:rPr>
        <w:t xml:space="preserve"> Model mandate provided in Annex A8.</w:t>
      </w:r>
    </w:p>
  </w:footnote>
  <w:footnote w:id="6">
    <w:p w:rsidR="002C5E68" w:rsidRPr="00CE35EA" w:rsidRDefault="002C5E68" w:rsidP="002C5E68">
      <w:pPr>
        <w:pStyle w:val="FootnoteText"/>
        <w:rPr>
          <w:sz w:val="18"/>
          <w:szCs w:val="18"/>
        </w:rPr>
      </w:pPr>
      <w:r w:rsidRPr="00CE35EA">
        <w:rPr>
          <w:rStyle w:val="FootnoteReference"/>
          <w:rFonts w:eastAsia="SimSun"/>
          <w:sz w:val="18"/>
          <w:szCs w:val="18"/>
        </w:rPr>
        <w:footnoteRef/>
      </w:r>
      <w:r w:rsidRPr="00CE35EA">
        <w:rPr>
          <w:sz w:val="18"/>
          <w:szCs w:val="18"/>
        </w:rPr>
        <w:t xml:space="preserve"> Name of the Beneficiary and Beneficiary administration benefiting from the Twinning Grant Contract.</w:t>
      </w:r>
    </w:p>
  </w:footnote>
  <w:footnote w:id="7">
    <w:p w:rsidR="002C5E68" w:rsidRPr="00CE35EA" w:rsidRDefault="002C5E68" w:rsidP="002C5E68">
      <w:pPr>
        <w:pStyle w:val="FootnoteText"/>
        <w:rPr>
          <w:sz w:val="18"/>
          <w:szCs w:val="18"/>
        </w:rPr>
      </w:pPr>
      <w:r w:rsidRPr="00CE35EA">
        <w:rPr>
          <w:rStyle w:val="FootnoteReference"/>
          <w:rFonts w:eastAsia="SimSun"/>
          <w:sz w:val="18"/>
          <w:szCs w:val="18"/>
        </w:rPr>
        <w:footnoteRef/>
      </w:r>
      <w:r w:rsidRPr="00CE35EA">
        <w:rPr>
          <w:sz w:val="18"/>
          <w:szCs w:val="18"/>
        </w:rPr>
        <w:t xml:space="preserve"> In case of consortium of Member State Partners.</w:t>
      </w:r>
    </w:p>
  </w:footnote>
  <w:footnote w:id="8">
    <w:p w:rsidR="002C5E68" w:rsidRPr="00CE35EA" w:rsidRDefault="002C5E68" w:rsidP="002C5E68">
      <w:pPr>
        <w:pStyle w:val="FootnoteText"/>
        <w:rPr>
          <w:sz w:val="18"/>
          <w:szCs w:val="18"/>
        </w:rPr>
      </w:pPr>
      <w:r w:rsidRPr="00CE35EA">
        <w:rPr>
          <w:rStyle w:val="FootnoteReference"/>
          <w:sz w:val="18"/>
          <w:szCs w:val="18"/>
        </w:rPr>
        <w:footnoteRef/>
      </w:r>
      <w:r w:rsidRPr="00CE35EA">
        <w:rPr>
          <w:sz w:val="18"/>
          <w:szCs w:val="18"/>
        </w:rPr>
        <w:t xml:space="preserve"> In case the auditor will only be selected at a later stage this should be reflected under 5.2 with the wording: "Will be identified and notified later"</w:t>
      </w:r>
    </w:p>
  </w:footnote>
  <w:footnote w:id="9">
    <w:p w:rsidR="002C5E68" w:rsidRPr="00F70318" w:rsidRDefault="002C5E68" w:rsidP="002C5E68">
      <w:pPr>
        <w:pStyle w:val="FootnoteText"/>
        <w:rPr>
          <w:sz w:val="18"/>
          <w:szCs w:val="18"/>
        </w:rPr>
      </w:pPr>
      <w:r w:rsidRPr="00F70318">
        <w:rPr>
          <w:rStyle w:val="FootnoteReference"/>
          <w:rFonts w:eastAsia="SimSun"/>
          <w:sz w:val="18"/>
          <w:szCs w:val="18"/>
        </w:rPr>
        <w:footnoteRef/>
      </w:r>
      <w:r w:rsidRPr="00F70318">
        <w:rPr>
          <w:sz w:val="18"/>
          <w:szCs w:val="18"/>
        </w:rPr>
        <w:t xml:space="preserve"> For IPA I-funded Twinning Grant Contracts, taxes, including VAT, duties and charges and all other costs identified in Article 34(3) of the IPA Implementing Regulation [(EC) No 718/2007 of 12 June 2007, as amended)] are not eligible for the activities described in Annex A1. Please adapt in line with any existing (already allowed) derogations based on Article 66(3) of the said IPA Implementing Regulation.</w:t>
      </w:r>
    </w:p>
  </w:footnote>
  <w:footnote w:id="10">
    <w:p w:rsidR="00436CCF" w:rsidRDefault="00436CCF" w:rsidP="00436CCF">
      <w:pPr>
        <w:pStyle w:val="FootnoteText"/>
      </w:pPr>
      <w:r>
        <w:rPr>
          <w:rStyle w:val="FootnoteReference"/>
        </w:rPr>
        <w:footnoteRef/>
      </w:r>
      <w:r>
        <w:t xml:space="preserve"> OJ L 205 of 21.11.2018, p. 39.</w:t>
      </w:r>
    </w:p>
  </w:footnote>
  <w:footnote w:id="11">
    <w:p w:rsidR="002C5E68" w:rsidRPr="008330BE" w:rsidRDefault="002C5E68" w:rsidP="002C5E68">
      <w:pPr>
        <w:pStyle w:val="FootnoteText"/>
        <w:rPr>
          <w:sz w:val="18"/>
          <w:szCs w:val="18"/>
        </w:rPr>
      </w:pPr>
      <w:r w:rsidRPr="008330BE">
        <w:rPr>
          <w:rStyle w:val="FootnoteReference"/>
          <w:rFonts w:eastAsia="SimSun"/>
          <w:sz w:val="18"/>
          <w:szCs w:val="18"/>
        </w:rPr>
        <w:footnoteRef/>
      </w:r>
      <w:r w:rsidRPr="008330BE">
        <w:rPr>
          <w:sz w:val="18"/>
          <w:szCs w:val="18"/>
        </w:rPr>
        <w:t xml:space="preserve"> In case of consortium of Member States Projects.</w:t>
      </w:r>
    </w:p>
  </w:footnote>
  <w:footnote w:id="12">
    <w:p w:rsidR="002C5E68" w:rsidRPr="008330BE" w:rsidRDefault="002C5E68" w:rsidP="002C5E68">
      <w:pPr>
        <w:pStyle w:val="CommentText"/>
        <w:rPr>
          <w:sz w:val="18"/>
          <w:szCs w:val="18"/>
        </w:rPr>
      </w:pPr>
      <w:r w:rsidRPr="008330BE">
        <w:rPr>
          <w:rStyle w:val="FootnoteReference"/>
          <w:rFonts w:eastAsia="SimSun"/>
          <w:sz w:val="18"/>
          <w:szCs w:val="18"/>
        </w:rPr>
        <w:footnoteRef/>
      </w:r>
      <w:r w:rsidRPr="008330BE">
        <w:rPr>
          <w:sz w:val="18"/>
          <w:szCs w:val="18"/>
        </w:rPr>
        <w:t xml:space="preserve"> Name of the individual(s) authorised to sign.</w:t>
      </w:r>
    </w:p>
  </w:footnote>
  <w:footnote w:id="13">
    <w:p w:rsidR="002C5E68" w:rsidRPr="008330BE" w:rsidRDefault="002C5E68" w:rsidP="002C5E68">
      <w:pPr>
        <w:pStyle w:val="CommentText"/>
        <w:rPr>
          <w:sz w:val="18"/>
          <w:szCs w:val="18"/>
        </w:rPr>
      </w:pPr>
      <w:r w:rsidRPr="008330BE">
        <w:rPr>
          <w:rStyle w:val="FootnoteReference"/>
          <w:rFonts w:eastAsia="SimSun"/>
          <w:sz w:val="18"/>
          <w:szCs w:val="18"/>
        </w:rPr>
        <w:footnoteRef/>
      </w:r>
      <w:r w:rsidRPr="008330BE">
        <w:rPr>
          <w:sz w:val="18"/>
          <w:szCs w:val="18"/>
        </w:rPr>
        <w:t xml:space="preserve"> Name of the official(s) authorised to sign.</w:t>
      </w:r>
    </w:p>
  </w:footnote>
  <w:footnote w:id="14">
    <w:p w:rsidR="002C5E68" w:rsidRPr="008330BE" w:rsidRDefault="002C5E68" w:rsidP="002C5E68">
      <w:pPr>
        <w:pStyle w:val="FootnoteText"/>
        <w:rPr>
          <w:sz w:val="18"/>
          <w:szCs w:val="18"/>
        </w:rPr>
      </w:pPr>
      <w:r w:rsidRPr="008330BE">
        <w:rPr>
          <w:rStyle w:val="FootnoteReference"/>
          <w:rFonts w:eastAsia="SimSun"/>
          <w:sz w:val="18"/>
          <w:szCs w:val="18"/>
        </w:rPr>
        <w:footnoteRef/>
      </w:r>
      <w:r w:rsidRPr="008330BE">
        <w:rPr>
          <w:sz w:val="18"/>
          <w:szCs w:val="18"/>
        </w:rPr>
        <w:t xml:space="preserve"> Title of the individual(s) authorised to sign.</w:t>
      </w:r>
    </w:p>
  </w:footnote>
  <w:footnote w:id="15">
    <w:p w:rsidR="002C5E68" w:rsidRPr="008330BE" w:rsidRDefault="002C5E68" w:rsidP="002C5E68">
      <w:pPr>
        <w:pStyle w:val="FootnoteText"/>
        <w:rPr>
          <w:sz w:val="18"/>
          <w:szCs w:val="18"/>
        </w:rPr>
      </w:pPr>
      <w:r w:rsidRPr="008330BE">
        <w:rPr>
          <w:rStyle w:val="FootnoteReference"/>
          <w:rFonts w:eastAsia="SimSun"/>
          <w:sz w:val="18"/>
          <w:szCs w:val="18"/>
        </w:rPr>
        <w:footnoteRef/>
      </w:r>
      <w:r w:rsidRPr="008330BE">
        <w:rPr>
          <w:sz w:val="18"/>
          <w:szCs w:val="18"/>
        </w:rPr>
        <w:t xml:space="preserve"> Title of the official(s) authorised to sign.</w:t>
      </w:r>
    </w:p>
  </w:footnote>
  <w:footnote w:id="16">
    <w:p w:rsidR="002C5E68" w:rsidRPr="008330BE" w:rsidRDefault="002C5E68" w:rsidP="002C5E68">
      <w:pPr>
        <w:pStyle w:val="CommentText"/>
        <w:rPr>
          <w:sz w:val="18"/>
          <w:szCs w:val="18"/>
        </w:rPr>
      </w:pPr>
      <w:r w:rsidRPr="008330BE">
        <w:rPr>
          <w:rStyle w:val="FootnoteReference"/>
          <w:rFonts w:eastAsia="SimSun"/>
          <w:sz w:val="18"/>
          <w:szCs w:val="18"/>
        </w:rPr>
        <w:footnoteRef/>
      </w:r>
      <w:r w:rsidRPr="008330BE">
        <w:rPr>
          <w:sz w:val="18"/>
          <w:szCs w:val="18"/>
        </w:rPr>
        <w:t xml:space="preserve"> Name of the official(s) authorised to sign.</w:t>
      </w:r>
    </w:p>
  </w:footnote>
  <w:footnote w:id="17">
    <w:p w:rsidR="002C5E68" w:rsidRPr="008330BE" w:rsidRDefault="002C5E68" w:rsidP="002C5E68">
      <w:pPr>
        <w:pStyle w:val="FootnoteText"/>
        <w:rPr>
          <w:sz w:val="18"/>
          <w:szCs w:val="18"/>
        </w:rPr>
      </w:pPr>
      <w:r w:rsidRPr="008330BE">
        <w:rPr>
          <w:rStyle w:val="FootnoteReference"/>
          <w:rFonts w:eastAsia="SimSun"/>
          <w:sz w:val="18"/>
          <w:szCs w:val="18"/>
        </w:rPr>
        <w:footnoteRef/>
      </w:r>
      <w:r w:rsidRPr="008330BE">
        <w:rPr>
          <w:sz w:val="18"/>
          <w:szCs w:val="18"/>
        </w:rPr>
        <w:t xml:space="preserve"> Title of the official(s) authorised to sign.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68"/>
    <w:rsid w:val="00030454"/>
    <w:rsid w:val="000A2486"/>
    <w:rsid w:val="002A7FE3"/>
    <w:rsid w:val="002C5E68"/>
    <w:rsid w:val="00436CCF"/>
    <w:rsid w:val="006144FB"/>
    <w:rsid w:val="00655D8C"/>
    <w:rsid w:val="009218CA"/>
    <w:rsid w:val="00AE4C8E"/>
    <w:rsid w:val="00C748EC"/>
    <w:rsid w:val="00CE6F9E"/>
    <w:rsid w:val="00DD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A6C25-9058-4909-8C31-097C677A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68"/>
    <w:pPr>
      <w:spacing w:after="200" w:line="276" w:lineRule="auto"/>
    </w:pPr>
  </w:style>
  <w:style w:type="paragraph" w:styleId="Heading2">
    <w:name w:val="heading 2"/>
    <w:basedOn w:val="Normal"/>
    <w:next w:val="Normal"/>
    <w:link w:val="Heading2Char"/>
    <w:qFormat/>
    <w:rsid w:val="002C5E68"/>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E68"/>
    <w:rPr>
      <w:rFonts w:ascii="Times New Roman" w:eastAsia="SimSun" w:hAnsi="Times New Roman" w:cs="Times New Roman"/>
      <w:color w:val="000000"/>
      <w:sz w:val="36"/>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Footnote symbol"/>
    <w:link w:val="Char2"/>
    <w:qFormat/>
    <w:rsid w:val="002C5E68"/>
    <w:rPr>
      <w:rFonts w:cs="Times New Roman"/>
      <w:vertAlign w:val="superscript"/>
    </w:rPr>
  </w:style>
  <w:style w:type="character" w:styleId="Hyperlink">
    <w:name w:val="Hyperlink"/>
    <w:uiPriority w:val="99"/>
    <w:rsid w:val="002C5E68"/>
    <w:rPr>
      <w:rFonts w:cs="Times New Roman"/>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2C5E68"/>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2C5E68"/>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rsid w:val="002C5E68"/>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2C5E68"/>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rsid w:val="002C5E68"/>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2C5E68"/>
    <w:rPr>
      <w:rFonts w:ascii="Times New Roman" w:eastAsia="Times New Roman" w:hAnsi="Times New Roman" w:cs="Times New Roman"/>
      <w:sz w:val="20"/>
      <w:szCs w:val="20"/>
      <w:lang w:eastAsia="en-GB"/>
    </w:rPr>
  </w:style>
  <w:style w:type="character" w:styleId="EndnoteReference">
    <w:name w:val="endnote reference"/>
    <w:uiPriority w:val="99"/>
    <w:rsid w:val="002C5E68"/>
    <w:rPr>
      <w:vertAlign w:val="superscript"/>
    </w:rPr>
  </w:style>
  <w:style w:type="paragraph" w:styleId="BalloonText">
    <w:name w:val="Balloon Text"/>
    <w:basedOn w:val="Normal"/>
    <w:link w:val="BalloonTextChar"/>
    <w:uiPriority w:val="99"/>
    <w:semiHidden/>
    <w:unhideWhenUsed/>
    <w:rsid w:val="00DD3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9"/>
    <w:rPr>
      <w:rFonts w:ascii="Segoe UI" w:hAnsi="Segoe UI" w:cs="Segoe UI"/>
      <w:sz w:val="18"/>
      <w:szCs w:val="18"/>
    </w:rPr>
  </w:style>
  <w:style w:type="paragraph" w:customStyle="1" w:styleId="Char2">
    <w:name w:val="Char2"/>
    <w:basedOn w:val="Normal"/>
    <w:link w:val="FootnoteReference"/>
    <w:rsid w:val="00436CCF"/>
    <w:pPr>
      <w:spacing w:after="160" w:line="240" w:lineRule="exact"/>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europeaid/funding/communication-and-visibility-manual-eu-external-actions_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3212</Words>
  <Characters>17475</Characters>
  <Application>Microsoft Office Word</Application>
  <DocSecurity>0</DocSecurity>
  <Lines>513</Lines>
  <Paragraphs>186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RUIZ Jordi (NEAR)</dc:creator>
  <cp:keywords/>
  <dc:description/>
  <cp:lastModifiedBy>RODRIGUEZ RUIZ Jordi (NEAR)</cp:lastModifiedBy>
  <cp:revision>4</cp:revision>
  <cp:lastPrinted>2019-08-21T15:05:00Z</cp:lastPrinted>
  <dcterms:created xsi:type="dcterms:W3CDTF">2019-08-29T16:19:00Z</dcterms:created>
  <dcterms:modified xsi:type="dcterms:W3CDTF">2019-09-06T07:43:00Z</dcterms:modified>
</cp:coreProperties>
</file>